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cs="Arial" w:ascii="Arial" w:hAnsi="Arial"/>
          <w:b/>
          <w:bCs/>
        </w:rPr>
      </w:pPr>
      <w:r>
        <w:rPr>
          <w:rFonts w:cs="Arial" w:ascii="Arial" w:hAnsi="Arial"/>
          <w:b/>
          <w:bCs/>
        </w:rPr>
        <w:t>NOTĂ DE FUNDAMENTARE</w:t>
      </w:r>
    </w:p>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r>
    </w:p>
    <w:tbl>
      <w:tblPr>
        <w:jc w:val="left"/>
        <w:tblInd w:w="-12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3654"/>
        <w:gridCol w:w="6090"/>
      </w:tblGrid>
      <w:tr>
        <w:trPr>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t>Secţiunea 1 - Titlul actului normativ</w:t>
            </w:r>
          </w:p>
          <w:p>
            <w:pPr>
              <w:pStyle w:val="Normal12pt"/>
              <w:jc w:val="center"/>
              <w:rPr>
                <w:bCs w:val="false"/>
                <w:color w:val="000000"/>
                <w:sz w:val="22"/>
                <w:szCs w:val="22"/>
                <w:lang w:val="ro-RO"/>
              </w:rPr>
            </w:pPr>
            <w:r>
              <w:rPr>
                <w:bCs w:val="false"/>
                <w:color w:val="000000"/>
                <w:sz w:val="22"/>
                <w:szCs w:val="22"/>
                <w:lang w:val="ro-RO"/>
              </w:rPr>
              <w:t>Hotărâre de Guvern privind organizarea și funcționarea Fondului Suveran de Dezvoltare și Investiții - S.A.</w:t>
            </w:r>
          </w:p>
          <w:p>
            <w:pPr>
              <w:pStyle w:val="Normal12pt"/>
              <w:rPr>
                <w:bCs w:val="false"/>
                <w:color w:val="000000"/>
                <w:sz w:val="22"/>
                <w:szCs w:val="22"/>
                <w:lang w:val="ro-RO"/>
              </w:rPr>
            </w:pPr>
            <w:r>
              <w:rPr>
                <w:bCs w:val="false"/>
                <w:color w:val="000000"/>
                <w:sz w:val="22"/>
                <w:szCs w:val="22"/>
                <w:lang w:val="ro-RO"/>
              </w:rPr>
            </w:r>
          </w:p>
        </w:tc>
      </w:tr>
      <w:tr>
        <w:trPr>
          <w:trHeight w:val="503" w:hRule="atLeast"/>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t>Secţiunea a 2-a - Motivul emiterii actului normativ</w:t>
            </w:r>
          </w:p>
          <w:p>
            <w:pPr>
              <w:pStyle w:val="Normal"/>
              <w:spacing w:lineRule="auto" w:line="240" w:before="0" w:after="200"/>
              <w:jc w:val="center"/>
              <w:rPr>
                <w:rFonts w:cs="Arial" w:ascii="Arial" w:hAnsi="Arial"/>
                <w:b/>
                <w:bCs/>
              </w:rPr>
            </w:pPr>
            <w:r>
              <w:rPr>
                <w:rFonts w:cs="Arial" w:ascii="Arial" w:hAnsi="Arial"/>
                <w:b/>
                <w:bCs/>
              </w:rPr>
            </w:r>
          </w:p>
        </w:tc>
      </w:tr>
      <w:tr>
        <w:trPr>
          <w:trHeight w:val="529"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1. Descrierea situaţiei actuale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jc w:val="both"/>
              <w:rPr>
                <w:rFonts w:cs="Arial" w:ascii="Arial" w:hAnsi="Arial"/>
                <w:color w:val="000000"/>
                <w:lang w:val="en-GB"/>
              </w:rPr>
            </w:pPr>
            <w:r>
              <w:rPr>
                <w:rFonts w:cs="Arial" w:ascii="Arial" w:hAnsi="Arial"/>
              </w:rPr>
              <w:t>Prin Ordonanța de urgență a Guvernului nr. 100/2018</w:t>
            </w:r>
            <w:r>
              <w:rPr>
                <w:rFonts w:cs="Times New Roman" w:ascii="Times New Roman" w:hAnsi="Times New Roman"/>
                <w:color w:val="00000A"/>
                <w:sz w:val="28"/>
                <w:szCs w:val="28"/>
              </w:rPr>
              <w:t xml:space="preserve"> </w:t>
            </w:r>
            <w:r>
              <w:rPr>
                <w:rFonts w:cs="Arial" w:ascii="Arial" w:hAnsi="Arial"/>
              </w:rPr>
              <w:t xml:space="preserve">pentru reglementarea unor măsuri privind cadrul general aplicabil fondurilor suverane de dezvoltare şi investiţii se </w:t>
            </w:r>
            <w:r>
              <w:rPr>
                <w:rFonts w:cs="Arial" w:ascii="Arial" w:hAnsi="Arial"/>
                <w:color w:val="000000"/>
                <w:lang w:val="en-GB"/>
              </w:rPr>
              <w:t>reglementează cadrul general privind condițiile pe care o societate reglementată de Legea societăților nr. 31/1990, republicată cu modificările și completările ulterioare, trebuie să le îndeplinească pentru a fi considerată fond suveran de dezvoltare și investiții.</w:t>
            </w:r>
          </w:p>
          <w:p>
            <w:pPr>
              <w:pStyle w:val="Normal"/>
              <w:jc w:val="both"/>
              <w:rPr>
                <w:rFonts w:cs="Arial" w:ascii="Arial" w:hAnsi="Arial"/>
                <w:color w:val="000000"/>
                <w:lang w:val="en-GB"/>
              </w:rPr>
            </w:pPr>
            <w:r>
              <w:rPr>
                <w:rFonts w:cs="Arial" w:ascii="Arial" w:hAnsi="Arial"/>
                <w:color w:val="000000"/>
                <w:lang w:val="en-GB"/>
              </w:rPr>
              <w:t>Prin înființarea fondurilor suverane de dezvoltare și investiții se are în vedere crearea unor vehicule de investiții financiare/intermediere financiară în acțiuni/participații în proiecte/companii profitabile, segment neacoperit în prezent pe piața financiară din România, care, pe de o parte, să aibă un rol multiplicator în economie pentru o dezvoltare sustenabilă și, pe de altă parte, să catalizeze/mobilizeze resurse financiare disponibile către sectorul real și proiecte profitabile.</w:t>
            </w:r>
          </w:p>
          <w:p>
            <w:pPr>
              <w:pStyle w:val="Normal"/>
              <w:jc w:val="both"/>
              <w:rPr>
                <w:rFonts w:cs="Arial" w:ascii="Arial" w:hAnsi="Arial"/>
                <w:color w:val="000000"/>
              </w:rPr>
            </w:pPr>
            <w:r>
              <w:rPr>
                <w:rFonts w:cs="Arial" w:ascii="Arial" w:hAnsi="Arial"/>
                <w:color w:val="000000"/>
              </w:rPr>
              <w:t xml:space="preserve">Fondurile suverane de dezvoltare și investiții sunt persoane juridice române ale căror condiţii de organizare şi funcţionare se stabilesc prin hotărâre a Guvernului şi care se înfiinţează şi funcţionează ca societăţi pe acţiuni, în conformitate cu prevederile Legii nr. 31/1990, republicată, cu modificările şi completările ulterioare, ale OUG nr. 100/2018, precum şi ale actelor constitutive ale Fondurilor. </w:t>
            </w:r>
          </w:p>
          <w:p>
            <w:pPr>
              <w:pStyle w:val="Normal"/>
              <w:spacing w:before="0" w:after="200"/>
              <w:jc w:val="both"/>
              <w:rPr>
                <w:rFonts w:cs="Arial" w:ascii="Arial" w:hAnsi="Arial"/>
                <w:color w:val="000000"/>
              </w:rPr>
            </w:pPr>
            <w:r>
              <w:rPr>
                <w:rFonts w:cs="Arial" w:ascii="Arial" w:hAnsi="Arial"/>
                <w:color w:val="000000"/>
              </w:rPr>
              <w:t>Potrivit prevederilor OUG nr. 100/2018, prin hotărârea Guvernului se stabilesc obiectul de activitate şi sediul social, autoritatea publică centrală care exercită, în numele statului român, drepturile şi obligaţiile izvorâte din calitatea de acţionar unic al fiecărui Fond, valoarea iniţială a capitalului social şi numărul acţiunilor, pachetele de acţiuni care se transferă cu titlu de aport în natură de statul român la capitalul social, metodele de evaluare a aportului în natură, durata de funcţionare determinată sau nedeterminată, precum și alte aspecte prevăzute de lege şi care vizează organizarea şi funcţionarea fiecărui Fond.</w:t>
            </w:r>
          </w:p>
        </w:tc>
      </w:tr>
      <w:tr>
        <w:trPr>
          <w:trHeight w:val="537"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1</w:t>
            </w:r>
            <w:r>
              <w:rPr>
                <w:rFonts w:cs="Arial" w:ascii="Arial" w:hAnsi="Arial"/>
                <w:vertAlign w:val="superscript"/>
              </w:rPr>
              <w:t>1</w:t>
            </w:r>
            <w:r>
              <w:rPr>
                <w:rFonts w:cs="Arial" w:ascii="Arial" w:hAnsi="Arial"/>
              </w:rPr>
              <w:t xml:space="preserve"> În cazul proiectelor de acte normative care transpun legislaţie comunitară sau creează cadrul pentru aplicarea directă a acesteia, se vor specifica doar actele comunitare în cauză, însoţite de elementele de identificare ale acestora.</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uppressAutoHyphens w:val="false"/>
              <w:spacing w:lineRule="auto" w:line="240" w:before="0" w:after="0"/>
              <w:jc w:val="both"/>
              <w:rPr>
                <w:rFonts w:cs="Arial" w:ascii="Arial" w:hAnsi="Arial"/>
              </w:rPr>
            </w:pPr>
            <w:r>
              <w:rPr>
                <w:rFonts w:cs="Arial" w:ascii="Arial" w:hAnsi="Arial"/>
              </w:rPr>
            </w:r>
          </w:p>
        </w:tc>
      </w:tr>
      <w:tr>
        <w:trPr>
          <w:trHeight w:val="537"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2. Schimbări preconizate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uppressAutoHyphens w:val="false"/>
              <w:spacing w:before="0" w:after="0"/>
              <w:jc w:val="both"/>
              <w:rPr>
                <w:rFonts w:cs="Arial" w:ascii="Arial" w:hAnsi="Arial"/>
              </w:rPr>
            </w:pPr>
            <w:r>
              <w:rPr>
                <w:rFonts w:cs="Arial" w:ascii="Arial" w:hAnsi="Arial"/>
              </w:rPr>
              <w:t>Prin prezenta hotărâre de Guvern se înfiinţează Fondul Suveran de Dezvoltare şi Investiţii – S.A. (</w:t>
            </w:r>
            <w:r>
              <w:rPr>
                <w:rFonts w:cs="Arial" w:ascii="Arial" w:hAnsi="Arial"/>
                <w:iCs/>
              </w:rPr>
              <w:t>FSDI),</w:t>
            </w:r>
            <w:r>
              <w:rPr>
                <w:rFonts w:cs="Arial" w:ascii="Arial" w:hAnsi="Arial"/>
                <w:i/>
                <w:iCs/>
              </w:rPr>
              <w:t xml:space="preserve">  </w:t>
            </w:r>
            <w:r>
              <w:rPr>
                <w:rFonts w:cs="Arial" w:ascii="Arial" w:hAnsi="Arial"/>
              </w:rPr>
              <w:t xml:space="preserve">organizat ca societate pe acţiuni, în conformitate cu prevederile Legii societăţilor nr. 31/1990, republicată, cu modificările şi completările ulterioare şi ale actului său constitutiv, care este </w:t>
            </w:r>
          </w:p>
          <w:p>
            <w:pPr>
              <w:pStyle w:val="Normal"/>
              <w:suppressAutoHyphens w:val="false"/>
              <w:spacing w:before="0" w:after="0"/>
              <w:jc w:val="both"/>
              <w:rPr>
                <w:rFonts w:cs="Arial" w:ascii="Arial" w:hAnsi="Arial"/>
              </w:rPr>
            </w:pPr>
            <w:r>
              <w:rPr>
                <w:rFonts w:cs="Arial" w:ascii="Arial" w:hAnsi="Arial"/>
              </w:rPr>
              <w:t>deţinut în întregime, în mod direct pe toată durata de funcționare, de către Statul român prin Ministerul Finanțelor Publice. Durata de funcționare a FSDI este nelimitată.</w:t>
            </w:r>
          </w:p>
          <w:p>
            <w:pPr>
              <w:pStyle w:val="Normal"/>
              <w:suppressAutoHyphens w:val="false"/>
              <w:spacing w:before="0" w:after="0"/>
              <w:jc w:val="both"/>
              <w:rPr>
                <w:rFonts w:cs="Arial" w:ascii="Arial" w:hAnsi="Arial"/>
                <w:lang w:val="en-US"/>
              </w:rPr>
            </w:pPr>
            <w:r>
              <w:rPr>
                <w:rFonts w:cs="Arial" w:ascii="Arial" w:hAnsi="Arial"/>
                <w:lang w:val="en-US"/>
              </w:rPr>
              <w:t>Funcționarea și activitatea FSDI se vor supune regulilor cu privire la deficitul bugetar și datoria publică conform metodologiei UE pentru a menține clasificarea FSDI în afara sectorului public, pe toată durata existenței sale.</w:t>
            </w:r>
          </w:p>
          <w:p>
            <w:pPr>
              <w:pStyle w:val="Normal"/>
              <w:suppressAutoHyphens w:val="false"/>
              <w:spacing w:before="0" w:after="0"/>
              <w:jc w:val="both"/>
              <w:rPr>
                <w:rFonts w:cs="Arial" w:ascii="Arial" w:hAnsi="Arial"/>
              </w:rPr>
            </w:pPr>
            <w:r>
              <w:rPr>
                <w:rFonts w:cs="Arial" w:ascii="Arial" w:hAnsi="Arial"/>
              </w:rPr>
            </w:r>
          </w:p>
          <w:p>
            <w:pPr>
              <w:pStyle w:val="Normal"/>
              <w:suppressAutoHyphens w:val="false"/>
              <w:spacing w:before="0" w:after="0"/>
              <w:jc w:val="both"/>
              <w:rPr>
                <w:rFonts w:cs="Arial" w:ascii="Arial" w:hAnsi="Arial"/>
                <w:bCs/>
              </w:rPr>
            </w:pPr>
            <w:r>
              <w:rPr>
                <w:rFonts w:cs="Arial" w:ascii="Arial" w:hAnsi="Arial"/>
              </w:rPr>
              <w:t>FSDI are ca scop atât dezvoltarea şi finanţarea din fonduri proprii și din fonduri atrase, de proiecte de investiţii rentabile și sustenabile, în diverse sectoare economice, prin participare directă ori prin intermediul altor fonduri de investiții sau al unor societăți de investiții, singur sau împreună cu alți investitori instituționali sau privați, inclusiv prin participarea în parteneriate public – private, cât și administrarea activelor financiare proprii, în vederea obținerii de profit.</w:t>
            </w:r>
            <w:r>
              <w:rPr>
                <w:rFonts w:cs="Arial" w:ascii="Arial" w:hAnsi="Arial"/>
                <w:bCs/>
              </w:rPr>
              <w:t xml:space="preserve"> </w:t>
            </w:r>
          </w:p>
          <w:p>
            <w:pPr>
              <w:pStyle w:val="Normal"/>
              <w:suppressAutoHyphens w:val="false"/>
              <w:spacing w:before="0" w:after="0"/>
              <w:jc w:val="both"/>
              <w:rPr>
                <w:rFonts w:cs="Arial" w:ascii="Arial" w:hAnsi="Arial"/>
                <w:bCs/>
              </w:rPr>
            </w:pPr>
            <w:r>
              <w:rPr>
                <w:rFonts w:cs="Arial" w:ascii="Arial" w:hAnsi="Arial"/>
                <w:bCs/>
              </w:rPr>
              <w:t>Activitatea principală este efectuarea de investiţii financiare în nume şi pe cont propriu, pentru care îşi asumă riscul tranzacţiilor.</w:t>
            </w:r>
          </w:p>
          <w:p>
            <w:pPr>
              <w:pStyle w:val="Normal"/>
              <w:suppressAutoHyphens w:val="false"/>
              <w:spacing w:before="0" w:after="0"/>
              <w:jc w:val="both"/>
              <w:rPr>
                <w:rFonts w:eastAsia="Times New Roman" w:cs="Arial" w:ascii="Arial" w:hAnsi="Arial"/>
                <w:color w:val="00000A"/>
                <w:lang w:eastAsia="ro-RO"/>
              </w:rPr>
            </w:pPr>
            <w:bookmarkStart w:id="0" w:name="_GoBack"/>
            <w:bookmarkEnd w:id="0"/>
            <w:r>
              <w:rPr>
                <w:rFonts w:eastAsia="Times New Roman" w:cs="Arial" w:ascii="Arial" w:hAnsi="Arial"/>
                <w:color w:val="00000A"/>
                <w:lang w:eastAsia="ro-RO"/>
              </w:rPr>
              <w:t xml:space="preserve">În vederea îndeplinirii obiectului principal de activitate, FSDI poate să înfiinţeze societăţi ca asociat unic sau împreună cu alţi participanţi, în orice formă de societate, să participe la finanțarea societăților în care este acționar prin participarea la majorarea capitalului social, prin împrumuturi sau alte forme de finanțare, să vândă acţiuni din portofoliu, în condițiile legii și să vândă, să achiziționeze și să mențină în propriul portofoliu instrumente financiare în conformitate cu politicile investiționale proprii. </w:t>
            </w:r>
          </w:p>
          <w:p>
            <w:pPr>
              <w:pStyle w:val="Normal"/>
              <w:suppressAutoHyphens w:val="false"/>
              <w:spacing w:before="0" w:after="0"/>
              <w:jc w:val="both"/>
              <w:rPr>
                <w:rFonts w:eastAsia="Times New Roman" w:cs="Arial" w:ascii="Arial" w:hAnsi="Arial"/>
                <w:color w:val="00000A"/>
                <w:lang w:eastAsia="ro-RO"/>
              </w:rPr>
            </w:pPr>
            <w:r>
              <w:rPr>
                <w:rFonts w:eastAsia="Times New Roman" w:cs="Arial" w:ascii="Arial" w:hAnsi="Arial"/>
                <w:color w:val="00000A"/>
                <w:lang w:eastAsia="ro-RO"/>
              </w:rPr>
              <w:t xml:space="preserve">FSDI va funcționa complementar Băncii Naționale de Dezvoltare a României, instituție care urmează să fie creată, și care are ca scop adresarea directă a ineficienței piețelor prin proiecte ale beneficiarilor eligibili, care au un profil de risc mai ridicat, dar cu potențial mare de a crea valoare adăugată și locuri de muncă, și față de care sectorul privat manifestă un apetit redus de asigurare a finanțării. </w:t>
            </w:r>
          </w:p>
          <w:p>
            <w:pPr>
              <w:pStyle w:val="Normal12pt"/>
              <w:spacing w:lineRule="auto" w:line="276"/>
              <w:jc w:val="both"/>
              <w:rPr>
                <w:b w:val="false"/>
                <w:bCs w:val="false"/>
                <w:sz w:val="22"/>
                <w:szCs w:val="22"/>
                <w:lang w:val="ro-RO"/>
              </w:rPr>
            </w:pPr>
            <w:r>
              <w:rPr>
                <w:b w:val="false"/>
                <w:bCs w:val="false"/>
                <w:sz w:val="22"/>
                <w:szCs w:val="22"/>
                <w:lang w:val="ro-RO"/>
              </w:rPr>
            </w:r>
          </w:p>
          <w:p>
            <w:pPr>
              <w:pStyle w:val="Normal12pt"/>
              <w:spacing w:lineRule="auto" w:line="276"/>
              <w:jc w:val="both"/>
              <w:rPr>
                <w:b w:val="false"/>
                <w:sz w:val="22"/>
                <w:szCs w:val="22"/>
                <w:lang w:val="en-US"/>
              </w:rPr>
            </w:pPr>
            <w:r>
              <w:rPr>
                <w:b w:val="false"/>
                <w:sz w:val="22"/>
                <w:szCs w:val="22"/>
                <w:lang w:val="en-US"/>
              </w:rPr>
              <w:t xml:space="preserve">Finanţarea FSDI se va face din venituri obţinute din dividende încasate de la societățile aflate în portofoliul acestuia, din cele rezultate din operaţiuni cu instrumente financiare proprii şi din cele emise de alte entități, din venituri din vânzarea de pachete de acțiuni din portofoliu, din împrumuturi, inclusiv prin emiterea de obligaţiuni, dar şi din alte surse prevăzute de lege. </w:t>
            </w:r>
          </w:p>
          <w:p>
            <w:pPr>
              <w:pStyle w:val="Normal12pt"/>
              <w:jc w:val="both"/>
              <w:rPr>
                <w:b w:val="false"/>
                <w:sz w:val="22"/>
                <w:szCs w:val="22"/>
                <w:lang w:val="en-US"/>
              </w:rPr>
            </w:pPr>
            <w:r>
              <w:rPr>
                <w:b w:val="false"/>
                <w:sz w:val="22"/>
                <w:szCs w:val="22"/>
                <w:lang w:val="en-US"/>
              </w:rPr>
            </w:r>
          </w:p>
          <w:p>
            <w:pPr>
              <w:pStyle w:val="Normal12pt"/>
              <w:spacing w:lineRule="auto" w:line="276"/>
              <w:jc w:val="both"/>
              <w:rPr>
                <w:b w:val="false"/>
                <w:sz w:val="22"/>
                <w:szCs w:val="22"/>
                <w:lang w:val="en-US"/>
              </w:rPr>
            </w:pPr>
            <w:r>
              <w:rPr>
                <w:b w:val="false"/>
                <w:sz w:val="22"/>
                <w:szCs w:val="22"/>
                <w:lang w:val="en-US"/>
              </w:rPr>
              <w:t>Înfiinţarea FSDI are ca beneficii</w:t>
            </w:r>
            <w:r>
              <w:rPr>
                <w:b w:val="false"/>
                <w:iCs/>
                <w:sz w:val="22"/>
                <w:szCs w:val="22"/>
                <w:lang w:val="en-US"/>
              </w:rPr>
              <w:t>:</w:t>
            </w:r>
            <w:r>
              <w:rPr>
                <w:b w:val="false"/>
                <w:sz w:val="22"/>
                <w:szCs w:val="22"/>
                <w:lang w:val="en-US"/>
              </w:rPr>
              <w:t xml:space="preserve"> a) crearea de surse de finanţare sustenabile pentru materializarea proiectelor din domenii economice diverse, în condiţii de rentabilitate economică şi sustenabilitate financiară; b) rol de catalizator eficient pentru atragerea de fonduri private (bănci, fonduri de pensii, fonduri de investiții) care, alături de fondurile proprii, vor asigura finanţarea unor proiecte de investiţii a căror implementare va antrena un efect de multiplicare economică atât pe orizontală, cât și pe verticală. În funcție de condițiile de piață precum și de caracteristicile proiectului finanțat, FSDI va putea atinge factori de multiplicare atractivi, efectul de multiplicare financiară fiind obţinut prin atragerea de capital de la investitori instituționali și privați, atât sub formă de participare la capital, cât și sub formă de capital împrumutat; c) susținerea eforturilor României de a obține statutul de piață emergentă pentru piața de capital autohtonă prin creșterea lichidității, ca urmare a listării la Bursa de Valori București și AERO a companiilor din portofoliul FSDI; d) creșterea gradului de absorbție a fondurilor europene nerambursabile prin participarea la cofinanțarea unor proiecte de investiții.</w:t>
            </w:r>
          </w:p>
          <w:p>
            <w:pPr>
              <w:pStyle w:val="Normal12pt"/>
              <w:jc w:val="both"/>
              <w:rPr>
                <w:b w:val="false"/>
                <w:sz w:val="22"/>
                <w:szCs w:val="22"/>
                <w:lang w:val="en-US"/>
              </w:rPr>
            </w:pPr>
            <w:r>
              <w:rPr>
                <w:b w:val="false"/>
                <w:sz w:val="22"/>
                <w:szCs w:val="22"/>
                <w:lang w:val="en-US"/>
              </w:rPr>
            </w:r>
          </w:p>
          <w:p>
            <w:pPr>
              <w:pStyle w:val="Normal12pt"/>
              <w:jc w:val="both"/>
              <w:rPr>
                <w:b w:val="false"/>
                <w:sz w:val="22"/>
                <w:szCs w:val="22"/>
                <w:lang w:val="en-US"/>
              </w:rPr>
            </w:pPr>
            <w:r>
              <w:rPr>
                <w:b w:val="false"/>
                <w:sz w:val="22"/>
                <w:szCs w:val="22"/>
                <w:lang w:val="en-US"/>
              </w:rPr>
            </w:r>
          </w:p>
          <w:p>
            <w:pPr>
              <w:pStyle w:val="Normal12pt"/>
              <w:spacing w:lineRule="auto" w:line="276"/>
              <w:jc w:val="both"/>
              <w:rPr>
                <w:b w:val="false"/>
                <w:color w:val="00000A"/>
                <w:sz w:val="22"/>
                <w:szCs w:val="22"/>
                <w:lang w:val="ro-RO"/>
              </w:rPr>
            </w:pPr>
            <w:r>
              <w:rPr>
                <w:b w:val="false"/>
                <w:sz w:val="22"/>
                <w:szCs w:val="22"/>
                <w:lang w:val="en-US"/>
              </w:rPr>
              <w:t>Capitalul social al FSDI</w:t>
            </w:r>
            <w:r>
              <w:rPr>
                <w:b w:val="false"/>
                <w:bCs w:val="false"/>
                <w:color w:val="000000"/>
                <w:sz w:val="22"/>
                <w:szCs w:val="22"/>
                <w:lang w:val="ro-RO" w:eastAsia="zh-CN" w:bidi="hi-IN"/>
              </w:rPr>
              <w:t xml:space="preserve"> </w:t>
            </w:r>
            <w:r>
              <w:rPr>
                <w:b w:val="false"/>
                <w:sz w:val="22"/>
                <w:szCs w:val="22"/>
                <w:lang w:val="ro-RO"/>
              </w:rPr>
              <w:t>subscris integral la data constituirii</w:t>
            </w:r>
            <w:r>
              <w:rPr>
                <w:b w:val="false"/>
                <w:sz w:val="22"/>
                <w:szCs w:val="22"/>
                <w:lang w:val="en-US"/>
              </w:rPr>
              <w:t xml:space="preserve"> este format din aport în natură reprezentat de pachete de acțiuni deținute de stat la societățile care se vor afla în portofoliul FSDI, precum și din aport în numerar. Pachetele de acțiuni se transferă în proprietatea FSDI, iar acesta va putea dispune liber de ele, în calitate de bunuri proprii</w:t>
            </w:r>
            <w:r>
              <w:rPr>
                <w:b w:val="false"/>
                <w:color w:val="00000A"/>
                <w:sz w:val="22"/>
                <w:szCs w:val="22"/>
                <w:lang w:val="en-US"/>
              </w:rPr>
              <w:t xml:space="preserve">. Decizia de înstrăinare de active și de acțiuni care constituie capitalul social initial al FSDI va fi luată în conformitate cu strategia  FSDI și va avea la bază o analiză cost/beneficiu privind utilizarea acestei surse de finanțare din înstrăinarea de active/acțiuni în vederea implementării strategiei, după epuizarea tuturor celorlalte instrumente de finanțare prevăzute de lege, cu mentinerea valorii activului net al FSDI la nivelurile stabilite prin strategia FSDI și respectarea pragurilor de îndatorare și a obiectivelor de rentabilitate și de risc din strategie. </w:t>
            </w:r>
            <w:r>
              <w:rPr>
                <w:b w:val="false"/>
                <w:color w:val="00000A"/>
                <w:sz w:val="22"/>
                <w:szCs w:val="22"/>
                <w:lang w:val="ro-RO"/>
              </w:rPr>
              <w:t xml:space="preserve">Respectarea acestor cerințe privind înstrainarea acțiunilor și activelor, inclusiv a celor ce constituie contribuție la capitalul  social al FSDI, a avut în vedere pe de o parte limitarea riscurilor economice ce decurg din înstrăinarea fără justificare a acțiunilor la societățile  strategice, iar pe de alta parte asigurarea independentei si automoniei de decizie a fondului asupra activelor detinute, condiție ce trebuie îndeplinită pentru clasificare în afara administrației publice. Cerinte specifice pentru înstrăinarea activelor detinute de catre FSDI sunt prevazute doar pentru cele care au constituit aport la capitalul social initial, întrucât celelalte active dobândite prin activitatea FSDI sunt active proprii pentru care fondul trebuie sa aibă autonomie deplina de decizie.  </w:t>
            </w:r>
          </w:p>
          <w:p>
            <w:pPr>
              <w:pStyle w:val="Normal12pt"/>
              <w:spacing w:lineRule="auto" w:line="276"/>
              <w:jc w:val="both"/>
              <w:rPr>
                <w:b w:val="false"/>
                <w:color w:val="00000A"/>
                <w:sz w:val="22"/>
                <w:szCs w:val="22"/>
                <w:lang w:val="en-US"/>
              </w:rPr>
            </w:pPr>
            <w:r>
              <w:rPr>
                <w:b w:val="false"/>
                <w:color w:val="00000A"/>
                <w:sz w:val="22"/>
                <w:szCs w:val="22"/>
                <w:lang w:val="en-US"/>
              </w:rPr>
            </w:r>
          </w:p>
          <w:p>
            <w:pPr>
              <w:pStyle w:val="Normal12pt"/>
              <w:jc w:val="both"/>
              <w:rPr>
                <w:b w:val="false"/>
                <w:sz w:val="22"/>
                <w:szCs w:val="22"/>
                <w:lang w:val="en-US"/>
              </w:rPr>
            </w:pPr>
            <w:r>
              <w:rPr>
                <w:b w:val="false"/>
                <w:sz w:val="22"/>
                <w:szCs w:val="22"/>
                <w:lang w:val="en-US"/>
              </w:rPr>
            </w:r>
          </w:p>
          <w:p>
            <w:pPr>
              <w:pStyle w:val="Normal"/>
              <w:jc w:val="both"/>
              <w:rPr>
                <w:rFonts w:cs="Arial" w:ascii="Arial" w:hAnsi="Arial"/>
                <w:bCs/>
                <w:color w:val="00000A"/>
                <w:lang w:eastAsia="ar-SA"/>
              </w:rPr>
            </w:pPr>
            <w:r>
              <w:rPr>
                <w:rFonts w:cs="Arial" w:ascii="Arial" w:hAnsi="Arial"/>
              </w:rPr>
              <w:t xml:space="preserve">Pentru a se evita clasificarea FSDI în </w:t>
            </w:r>
            <w:r>
              <w:rPr>
                <w:rFonts w:cs="Arial" w:ascii="Arial" w:hAnsi="Arial"/>
                <w:bCs/>
                <w:color w:val="00000A"/>
                <w:lang w:eastAsia="ar-SA"/>
              </w:rPr>
              <w:t>sectorul administrației publice la analiza companiilor ale căror pachete de acțiuni  constituie aport la capitalul social inițial al FSDI, s-au avut în vedere o serie de criterii, precum: criterii economice, criterii pentru clasificare în sectorul administrației publice (să nu înregistreze pierderi anuale consecutive de-a lungul unei perioade de mai mulți ani (3-5 ani), să nu fie deja clasificate în sectorul administrației publice), criteriul concurențial și de concentrare economică.</w:t>
            </w:r>
          </w:p>
          <w:p>
            <w:pPr>
              <w:pStyle w:val="Normal"/>
              <w:jc w:val="both"/>
              <w:rPr>
                <w:rFonts w:cs="Arial" w:ascii="Arial" w:hAnsi="Arial"/>
                <w:bCs/>
                <w:color w:val="000000"/>
                <w:lang w:eastAsia="ar-SA"/>
              </w:rPr>
            </w:pPr>
            <w:r>
              <w:rPr>
                <w:rFonts w:cs="Arial" w:ascii="Arial" w:hAnsi="Arial"/>
                <w:bCs/>
                <w:color w:val="00000A"/>
                <w:lang w:eastAsia="ar-SA"/>
              </w:rPr>
              <w:t xml:space="preserve">De asemenea, la </w:t>
            </w:r>
            <w:r>
              <w:rPr>
                <w:rFonts w:cs="Arial" w:ascii="Arial" w:hAnsi="Arial"/>
                <w:bCs/>
                <w:color w:val="000000"/>
                <w:lang w:eastAsia="ar-SA"/>
              </w:rPr>
              <w:t xml:space="preserve">definitivarea listei cu societățile ale căror pachete de acțiuni vor constitui aport la capitalul social iniția al FSDI s-a avut în vedere faptul că încadrarea acestor societăți în categoria societăților de interes strategic se face pe baza propunerilor autorităților publice tutelare. Pentru respectarea metodologiei UE, privind clasificarea în afara sectorului administrației publice, aceste societăți trebuie să aibă autonomie de decizie în administrarea activelor și pasivelor. </w:t>
            </w:r>
          </w:p>
          <w:p>
            <w:pPr>
              <w:pStyle w:val="Normal12pt"/>
              <w:jc w:val="both"/>
              <w:rPr>
                <w:b w:val="false"/>
                <w:sz w:val="22"/>
                <w:szCs w:val="22"/>
                <w:lang w:val="en-US"/>
              </w:rPr>
            </w:pPr>
            <w:r>
              <w:rPr>
                <w:b w:val="false"/>
                <w:sz w:val="22"/>
                <w:szCs w:val="22"/>
                <w:lang w:val="en-US"/>
              </w:rPr>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Strategia FSDI se elaborează de către Directorat, se avizeaza de Consiliul de Supraveghere și  se aprobă de către adunarea generală a acționarilor, în baza unor linii directoare aprobate în prealabil prin hotărâre de Guvern și  este însoțită de un plan de afaceri și de o analiză economico-financiară care să o fundamenteze, prezentate ca anexe la strategie.</w:t>
            </w:r>
            <w:r>
              <w:rPr>
                <w:rFonts w:eastAsia="SimSun" w:cs="Arial" w:ascii="Arial" w:hAnsi="Arial"/>
                <w:color w:val="000000"/>
                <w:lang w:eastAsia="zh-CN" w:bidi="hi-IN"/>
              </w:rPr>
              <w:t xml:space="preserve"> </w:t>
            </w:r>
            <w:r>
              <w:rPr>
                <w:rFonts w:eastAsia="Times New Roman" w:cs="Arial" w:ascii="Arial" w:hAnsi="Arial"/>
                <w:color w:val="00000A"/>
                <w:lang w:eastAsia="zh-CN"/>
              </w:rPr>
              <w:t>Strategia este corelată cu un set de indicatori de performanță pe termen mediu și lung stabiliți de adunarea generală a acționarilor, anterior elaborării strategiei de către conducerea FSDI și are în vedere următoarele domenii și activități de dezvoltare:</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 xml:space="preserve"> </w:t>
            </w:r>
            <w:r>
              <w:rPr>
                <w:rFonts w:eastAsia="Times New Roman" w:cs="Arial" w:ascii="Arial" w:hAnsi="Arial"/>
                <w:color w:val="00000A"/>
                <w:lang w:eastAsia="zh-CN"/>
              </w:rPr>
              <w:t>a) finanțarea întreprinderilor în diverse etape ale dezvoltării, indirect, prin fonduri dedicate, indiferent de structura acționariatului, dacă și numai dacă aceste întreprinderi  sunt relevante pentru un anumit sector economic/industrial;</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 xml:space="preserve">b) finanțarea companiilor romanești de importanță strategică, respectiv dezvoltarea sectoarelor cheie, in care companiile românesti au șansa de a obține un avantaj competitiv la nivel global; </w:t>
              <w:br/>
              <w:t>c) investiții în industrie,</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d) investiții în proiecte de infrastructură,</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e) finanțarea start-up-urilor și a întreprinderilor într-un stadiu incipient de dezvoltare,</w:t>
              <w:br/>
              <w:t>f) crearea de locuri de muncă în mod durabil, prioritar geografic în zonele cu dezvoltare mai puțin avansată și prioritar economic în sectoarele cu potențial ridicat de creștere economică,</w:t>
              <w:br/>
              <w:t>g) stimularea inovatiei și a noilor tehnologii,</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h) dezvoltarea capitalului uman și social pe termen lung,</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i) creșterea competitivității economiei românești,</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j) urmărirea strategiei energetice,</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k) piețele de capital,</w:t>
            </w:r>
          </w:p>
          <w:p>
            <w:pPr>
              <w:pStyle w:val="Normal"/>
              <w:spacing w:before="0" w:after="0"/>
              <w:jc w:val="both"/>
              <w:rPr>
                <w:rFonts w:eastAsia="Times New Roman" w:cs="Arial" w:ascii="Arial" w:hAnsi="Arial"/>
                <w:color w:val="00000A"/>
                <w:lang w:eastAsia="zh-CN"/>
              </w:rPr>
            </w:pPr>
            <w:r>
              <w:rPr>
                <w:rFonts w:eastAsia="Times New Roman" w:cs="Arial" w:ascii="Arial" w:hAnsi="Arial"/>
                <w:color w:val="00000A"/>
                <w:lang w:eastAsia="zh-CN"/>
              </w:rPr>
              <w:t>l) alte domenii și activități de dezvoltare care sunt de interes pentru economia națională.</w:t>
            </w:r>
          </w:p>
          <w:p>
            <w:pPr>
              <w:pStyle w:val="Normal"/>
              <w:spacing w:lineRule="auto" w:line="240" w:before="0" w:after="0"/>
              <w:jc w:val="both"/>
              <w:rPr>
                <w:rFonts w:eastAsia="Times New Roman" w:cs="Arial" w:ascii="Arial" w:hAnsi="Arial"/>
                <w:color w:val="00000A"/>
                <w:lang w:eastAsia="zh-CN"/>
              </w:rPr>
            </w:pPr>
            <w:r>
              <w:rPr>
                <w:rFonts w:eastAsia="Times New Roman" w:cs="Arial" w:ascii="Arial" w:hAnsi="Arial"/>
                <w:color w:val="00000A"/>
                <w:lang w:eastAsia="zh-CN"/>
              </w:rPr>
            </w:r>
          </w:p>
          <w:p>
            <w:pPr>
              <w:pStyle w:val="Normal"/>
              <w:spacing w:lineRule="auto" w:line="240" w:before="0" w:after="0"/>
              <w:jc w:val="both"/>
              <w:rPr>
                <w:rFonts w:eastAsia="Times New Roman" w:cs="Arial" w:ascii="Arial" w:hAnsi="Arial"/>
                <w:bCs/>
                <w:color w:val="00000A"/>
                <w:lang w:eastAsia="zh-CN"/>
              </w:rPr>
            </w:pPr>
            <w:r>
              <w:rPr>
                <w:rFonts w:eastAsia="Times New Roman" w:cs="Arial" w:ascii="Arial" w:hAnsi="Arial"/>
                <w:color w:val="00000A"/>
                <w:lang w:eastAsia="zh-CN"/>
              </w:rPr>
              <w:t xml:space="preserve">Până la aprobarea strategiei, FSDI derulează activitățile curente pentru administrarea proiectelor aflate în derulare și a produselor financiare aflate în portofoliu. </w:t>
            </w:r>
            <w:r>
              <w:rPr>
                <w:rFonts w:eastAsia="Times New Roman" w:cs="Arial" w:ascii="Arial" w:hAnsi="Arial"/>
                <w:bCs/>
                <w:color w:val="00000A"/>
                <w:lang w:eastAsia="zh-CN"/>
              </w:rPr>
              <w:t xml:space="preserve">Ordinea cronologică în care se stabilesc/aprobă documentele legate de strategia FSDI este următoarea: </w:t>
            </w:r>
          </w:p>
          <w:p>
            <w:pPr>
              <w:pStyle w:val="Normal"/>
              <w:numPr>
                <w:ilvl w:val="0"/>
                <w:numId w:val="4"/>
              </w:numPr>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adunarea generală a acționarilor stabilește un set de indicatori de performanță pe termen mediu și lung pentru domeniile și activitățile de dezvoltare,</w:t>
            </w:r>
          </w:p>
          <w:p>
            <w:pPr>
              <w:pStyle w:val="Normal"/>
              <w:numPr>
                <w:ilvl w:val="0"/>
                <w:numId w:val="4"/>
              </w:numPr>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Guvernul, la propunerea autorității publice centrale care exercită în numele statului drepturile și obligațiile ce decurg din calitatea de acționar unic, aprobă prin hotărâre de Guvern liniile directoarepentru elaborarea Strategiei fiecărui Fond,</w:t>
            </w:r>
          </w:p>
          <w:p>
            <w:pPr>
              <w:pStyle w:val="Normal"/>
              <w:numPr>
                <w:ilvl w:val="0"/>
                <w:numId w:val="4"/>
              </w:numPr>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 xml:space="preserve">Directoratul elaborează Strategia Fondului care are în anexă, ca fundamentare, planul de afaceri și analiza economico-financiară, iar Consiliul de Supraveghere o avizează și o supune aprobării adunării generale a acționarilor. </w:t>
            </w:r>
          </w:p>
          <w:p>
            <w:pPr>
              <w:pStyle w:val="Normal"/>
              <w:numPr>
                <w:ilvl w:val="0"/>
                <w:numId w:val="4"/>
              </w:numPr>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 xml:space="preserve"> </w:t>
            </w:r>
            <w:r>
              <w:rPr>
                <w:rFonts w:eastAsia="Times New Roman" w:cs="Arial" w:ascii="Arial" w:hAnsi="Arial"/>
                <w:bCs/>
                <w:color w:val="00000A"/>
                <w:lang w:eastAsia="zh-CN"/>
              </w:rPr>
              <w:t>adunarea generală a acționarilor aprobă Strategia Fondului propusă de conducerea Fondului.</w:t>
            </w:r>
          </w:p>
          <w:p>
            <w:pPr>
              <w:pStyle w:val="Normal"/>
              <w:numPr>
                <w:ilvl w:val="0"/>
                <w:numId w:val="4"/>
              </w:numPr>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dupa aprobarea strategiei, acesta se comunică Guvernului.</w:t>
            </w:r>
          </w:p>
          <w:p>
            <w:pPr>
              <w:pStyle w:val="Normal"/>
              <w:spacing w:lineRule="auto" w:line="240" w:before="0" w:after="0"/>
              <w:jc w:val="both"/>
              <w:rPr>
                <w:rFonts w:eastAsia="Times New Roman" w:cs="Arial" w:ascii="Arial" w:hAnsi="Arial"/>
                <w:bCs/>
                <w:color w:val="00000A"/>
                <w:lang w:eastAsia="zh-CN"/>
              </w:rPr>
            </w:pPr>
            <w:r>
              <w:rPr>
                <w:rFonts w:eastAsia="Times New Roman" w:cs="Arial" w:ascii="Arial" w:hAnsi="Arial"/>
                <w:bCs/>
                <w:color w:val="00000A"/>
                <w:lang w:eastAsia="zh-CN"/>
              </w:rPr>
              <w:t xml:space="preserve">Strategia FSDI va prezenta activitățile de investiții, de asigurare a surselor de finanțare în condițiile respectării anumitor obiective de rentabilitate și de risc.  </w:t>
            </w:r>
          </w:p>
          <w:p>
            <w:pPr>
              <w:pStyle w:val="Normal12pt"/>
              <w:jc w:val="both"/>
              <w:rPr>
                <w:b w:val="false"/>
                <w:sz w:val="22"/>
                <w:szCs w:val="22"/>
                <w:lang w:val="en-US"/>
              </w:rPr>
            </w:pPr>
            <w:r>
              <w:rPr>
                <w:b w:val="false"/>
                <w:sz w:val="22"/>
                <w:szCs w:val="22"/>
                <w:lang w:val="en-US"/>
              </w:rPr>
            </w:r>
          </w:p>
          <w:p>
            <w:pPr>
              <w:pStyle w:val="Normal12pt"/>
              <w:jc w:val="both"/>
              <w:rPr>
                <w:b w:val="false"/>
                <w:sz w:val="22"/>
                <w:szCs w:val="22"/>
                <w:lang w:val="en-US"/>
              </w:rPr>
            </w:pPr>
            <w:r>
              <w:rPr>
                <w:b w:val="false"/>
                <w:sz w:val="22"/>
                <w:szCs w:val="22"/>
                <w:lang w:val="en-US"/>
              </w:rPr>
            </w:r>
          </w:p>
          <w:p>
            <w:pPr>
              <w:pStyle w:val="Normal"/>
              <w:jc w:val="both"/>
              <w:rPr>
                <w:rFonts w:eastAsia="SimSun" w:cs="Arial" w:ascii="Arial" w:hAnsi="Arial"/>
                <w:color w:val="000000"/>
                <w:lang w:eastAsia="zh-CN" w:bidi="hi-IN"/>
              </w:rPr>
            </w:pPr>
            <w:r>
              <w:rPr>
                <w:rFonts w:cs="Arial" w:ascii="Arial" w:hAnsi="Arial"/>
                <w:lang w:val="en-US"/>
              </w:rPr>
              <w:t xml:space="preserve">Administrarea FSDI se va face în sistem dualist, de către un Consiliu de supraveghere și un Directorat, </w:t>
            </w:r>
            <w:r>
              <w:rPr>
                <w:rFonts w:eastAsia="SimSun" w:cs="Arial" w:ascii="Arial" w:hAnsi="Arial"/>
                <w:color w:val="000000"/>
                <w:lang w:eastAsia="zh-CN" w:bidi="hi-IN"/>
              </w:rPr>
              <w:t>în conformitate cu prevederile Legii nr.31/1990, republicată, cu modificările şi completările ulterioare.</w:t>
            </w:r>
            <w:r>
              <w:rPr>
                <w:rFonts w:eastAsia="Times New Roman" w:cs="Arial" w:ascii="Arial" w:hAnsi="Arial"/>
                <w:color w:val="00000A"/>
                <w:lang w:eastAsia="zh-CN"/>
              </w:rPr>
              <w:t xml:space="preserve"> </w:t>
            </w:r>
            <w:r>
              <w:rPr>
                <w:rFonts w:eastAsia="SimSun" w:cs="Arial" w:ascii="Arial" w:hAnsi="Arial"/>
                <w:color w:val="000000"/>
                <w:lang w:eastAsia="zh-CN" w:bidi="hi-IN"/>
              </w:rPr>
              <w:t xml:space="preserve">Consiliul de Supraveghere este format din 9 membri, din care 2 reprezentanți din cadrul Ministerului Finanțelor Publice în vederea respectării celor mai bune practici din domeniul guvernanței corporatiste și evitării clasificării FSDI în administrația publică. </w:t>
            </w:r>
          </w:p>
          <w:p>
            <w:pPr>
              <w:pStyle w:val="Normal"/>
              <w:jc w:val="both"/>
              <w:rPr>
                <w:rFonts w:eastAsia="SimSun" w:cs="Arial" w:ascii="Arial" w:hAnsi="Arial"/>
                <w:color w:val="000000"/>
                <w:lang w:eastAsia="zh-CN" w:bidi="hi-IN"/>
              </w:rPr>
            </w:pPr>
            <w:r>
              <w:rPr>
                <w:rFonts w:eastAsia="SimSun" w:cs="Arial" w:ascii="Arial" w:hAnsi="Arial"/>
                <w:color w:val="000000"/>
                <w:lang w:eastAsia="zh-CN" w:bidi="hi-IN"/>
              </w:rPr>
              <w:t>Mandatul membrilor Consiliului de supraveghere are o durată de 5 ani cu drept de reînnoire, având în vedere complexitatea şi specificul activităţii desfaşurate de FSDI, în vederea asigurării continuităţii managementului.</w:t>
            </w:r>
          </w:p>
          <w:p>
            <w:pPr>
              <w:pStyle w:val="Normal"/>
              <w:jc w:val="both"/>
              <w:rPr>
                <w:rFonts w:eastAsia="SimSun" w:cs="Arial" w:ascii="Arial" w:hAnsi="Arial"/>
                <w:color w:val="000000"/>
                <w:lang w:eastAsia="zh-CN" w:bidi="hi-IN"/>
              </w:rPr>
            </w:pPr>
            <w:r>
              <w:rPr>
                <w:rFonts w:eastAsia="SimSun" w:cs="Arial" w:ascii="Arial" w:hAnsi="Arial"/>
                <w:bCs/>
                <w:color w:val="000000"/>
                <w:lang w:eastAsia="zh-CN" w:bidi="hi-IN"/>
              </w:rPr>
              <w:t xml:space="preserve">Primii membri ai Consiliului de Supraveghere se numesc temporar de către acţionar prin ordin al conducătorului autorității publice centrale care reprezintă Statul ca acționar, iar Consiliul de Supraveghere numește Directoratul, până la numirea noilor membri ai Consiliului de Supraveghere şi ai Directoratului, pe o perioadă care să nu depăşească optsprezece luni. </w:t>
            </w:r>
            <w:r>
              <w:rPr>
                <w:rFonts w:eastAsia="SimSun" w:cs="Arial" w:ascii="Arial" w:hAnsi="Arial"/>
                <w:color w:val="000000"/>
                <w:lang w:eastAsia="zh-CN" w:bidi="hi-IN"/>
              </w:rPr>
              <w:t>Mandatul primilor membri ai Consiliului de supraveghere şi ai Directoratului are ca obiectiv organizarea activităţii fondurilor suverane.</w:t>
            </w:r>
          </w:p>
          <w:p>
            <w:pPr>
              <w:pStyle w:val="Normal12pt"/>
              <w:spacing w:lineRule="auto" w:line="276"/>
              <w:jc w:val="both"/>
              <w:rPr>
                <w:b w:val="false"/>
                <w:sz w:val="22"/>
                <w:szCs w:val="22"/>
                <w:lang w:val="en-US"/>
              </w:rPr>
            </w:pPr>
            <w:r>
              <w:rPr>
                <w:b w:val="false"/>
                <w:sz w:val="22"/>
                <w:szCs w:val="22"/>
                <w:lang w:val="en-US"/>
              </w:rPr>
              <w:t xml:space="preserve">Administrarea FSDI atât la nivel neexecutiv (consiliul de supraveghere) cât și executiv (directoratul) se va realiza de o manieră independentă în conformitate cu politica sa investițională, în vederea obținerii de profit, în condiții de piață, prin dobândirea în nume propriu de active și pasive și cu asumarea riscurilor asociate unor astfel de activități comerciale. </w:t>
            </w:r>
            <w:r>
              <w:rPr>
                <w:b w:val="false"/>
                <w:sz w:val="22"/>
                <w:szCs w:val="22"/>
                <w:lang w:val="ro-RO"/>
              </w:rPr>
              <w:t>Deciziile privind managementul activelor și pasivelor FSDI se iau de către organele de conducere ale FSDI, pe baze comerciale, în condițiile legii și ale actului constitutiv, fără implicarea sau acordul autorității publice care exercită, în numele statului român, drepturile și obligațiile aferente calității de acționar al FSDI sau al oricărei alte autorități sau instituții publice</w:t>
            </w:r>
            <w:r>
              <w:rPr>
                <w:b w:val="false"/>
                <w:sz w:val="22"/>
                <w:szCs w:val="22"/>
                <w:lang w:val="en-US"/>
              </w:rPr>
              <w:t xml:space="preserve"> în limitele strategiei investiționale aprobată de acționar.</w:t>
            </w:r>
          </w:p>
          <w:p>
            <w:pPr>
              <w:pStyle w:val="Normal12pt"/>
              <w:spacing w:lineRule="auto" w:line="276"/>
              <w:jc w:val="both"/>
              <w:rPr>
                <w:b w:val="false"/>
                <w:sz w:val="22"/>
                <w:szCs w:val="22"/>
                <w:lang w:val="en-US"/>
              </w:rPr>
            </w:pPr>
            <w:r>
              <w:rPr>
                <w:b w:val="false"/>
                <w:sz w:val="22"/>
                <w:szCs w:val="22"/>
                <w:lang w:val="en-US"/>
              </w:rPr>
            </w:r>
          </w:p>
          <w:p>
            <w:pPr>
              <w:pStyle w:val="Footnotetext"/>
              <w:suppressAutoHyphens w:val="false"/>
              <w:spacing w:lineRule="auto" w:line="276"/>
              <w:jc w:val="both"/>
              <w:rPr>
                <w:rFonts w:cs="Arial" w:ascii="Arial" w:hAnsi="Arial"/>
                <w:bCs/>
                <w:sz w:val="22"/>
                <w:szCs w:val="22"/>
                <w:lang w:val="ro-RO"/>
              </w:rPr>
            </w:pPr>
            <w:r>
              <w:rPr>
                <w:rFonts w:cs="Arial" w:ascii="Arial" w:hAnsi="Arial"/>
                <w:bCs/>
                <w:sz w:val="22"/>
                <w:szCs w:val="22"/>
                <w:lang w:val="ro-RO"/>
              </w:rPr>
              <w:t>Este necesar ca organele de conducere ale FSDI să aibă autonomie de decizie în administrarea activelor și pasivelor FSDI. Astfel, FSDI ar trebui să poată administra fără nicio constrângere pachetele de acțiuni care vor constitui aport în natură la capitalul social inițial, în acest mod FSDI  asigurând administrarea acțiunilor ce vor fi transferate la FSDI provenind de la companiile majoritare de stat, precum și întreaga activitate a acestor companii, inclusiv în ceea ce privește politica de acordare de dividende, precum și cea de listare și tranzacționare ulterioară a pachetelor de acțiuni. Acest aspect are o relevanță foarte mare din perspectiva clasificării FSDI în sau în afara administrației publice, în special la momentul creării FSDI și organizării acestuia, și chiar în prima parte a funcționării, însă pe masura creșterii activității investiționale a Fondului, relevanța acestui aspect se diminuează.</w:t>
            </w:r>
          </w:p>
          <w:p>
            <w:pPr>
              <w:pStyle w:val="Footnotetext"/>
              <w:suppressAutoHyphens w:val="false"/>
              <w:spacing w:lineRule="auto" w:line="276"/>
              <w:jc w:val="both"/>
              <w:rPr>
                <w:rFonts w:cs="Arial" w:ascii="Arial" w:hAnsi="Arial"/>
                <w:bCs/>
                <w:sz w:val="22"/>
                <w:szCs w:val="22"/>
                <w:lang w:val="ro-RO"/>
              </w:rPr>
            </w:pPr>
            <w:r>
              <w:rPr>
                <w:rFonts w:cs="Arial" w:ascii="Arial" w:hAnsi="Arial"/>
                <w:bCs/>
                <w:sz w:val="22"/>
                <w:szCs w:val="22"/>
                <w:lang w:val="ro-RO"/>
              </w:rPr>
            </w:r>
          </w:p>
        </w:tc>
      </w:tr>
      <w:tr>
        <w:trPr>
          <w:trHeight w:val="306"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3.Alte informaţii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trHeight w:val="354" w:hRule="atLeast"/>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before="0" w:after="200"/>
              <w:jc w:val="center"/>
              <w:rPr>
                <w:rFonts w:cs="Arial" w:ascii="Arial" w:hAnsi="Arial"/>
                <w:b/>
                <w:bCs/>
              </w:rPr>
            </w:pPr>
            <w:r>
              <w:rPr>
                <w:rFonts w:cs="Arial" w:ascii="Arial" w:hAnsi="Arial"/>
                <w:b/>
                <w:bCs/>
              </w:rPr>
              <w:t>Secţiunea a 3-a - Impactul socioeconomic al actului normativ</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1. Impactul macroeconomic</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0"/>
              <w:jc w:val="both"/>
              <w:rPr>
                <w:rFonts w:cs="Arial" w:ascii="Arial" w:hAnsi="Arial"/>
                <w:color w:val="000000"/>
              </w:rPr>
            </w:pPr>
            <w:r>
              <w:rPr>
                <w:rFonts w:cs="Arial" w:ascii="Arial" w:hAnsi="Arial"/>
                <w:color w:val="000000"/>
              </w:rPr>
              <w:t>Fondul Suveran pentru Dezvoltare și Investiții</w:t>
            </w:r>
            <w:r>
              <w:rPr>
                <w:rFonts w:cs="Arial" w:ascii="Arial" w:hAnsi="Arial"/>
                <w:b/>
                <w:color w:val="000000"/>
              </w:rPr>
              <w:t xml:space="preserve"> </w:t>
            </w:r>
            <w:r>
              <w:rPr>
                <w:rFonts w:cs="Arial" w:ascii="Arial" w:hAnsi="Arial"/>
                <w:color w:val="000000"/>
              </w:rPr>
              <w:t xml:space="preserve">- S.A. își propune ca obiectiv direct susținerea </w:t>
            </w:r>
            <w:r>
              <w:rPr>
                <w:rFonts w:cs="Arial" w:ascii="Arial" w:hAnsi="Arial"/>
                <w:color w:val="333333"/>
                <w:shd w:fill="FFFFFF" w:val="clear"/>
              </w:rPr>
              <w:t xml:space="preserve">dezvoltării economice </w:t>
            </w:r>
            <w:r>
              <w:rPr>
                <w:rFonts w:cs="Arial" w:ascii="Arial" w:hAnsi="Arial"/>
                <w:shd w:fill="FFFFFF" w:val="clear"/>
              </w:rPr>
              <w:t xml:space="preserve">prin investiții în </w:t>
            </w:r>
            <w:r>
              <w:rPr>
                <w:rFonts w:cs="Arial" w:ascii="Arial" w:hAnsi="Arial"/>
              </w:rPr>
              <w:t>sectoare competitive,</w:t>
            </w:r>
            <w:r>
              <w:rPr>
                <w:rFonts w:cs="Arial" w:ascii="Arial" w:hAnsi="Arial"/>
                <w:color w:val="333333"/>
                <w:shd w:fill="FFFFFF" w:val="clear"/>
              </w:rPr>
              <w:t xml:space="preserve"> </w:t>
            </w:r>
            <w:r>
              <w:rPr>
                <w:rFonts w:cs="Arial" w:ascii="Arial" w:hAnsi="Arial"/>
                <w:color w:val="000000"/>
              </w:rPr>
              <w:t>care antrenează un efect de multiplicare în economie, în urma atragerii de capital și surse din piața financiară.</w:t>
            </w:r>
          </w:p>
          <w:p>
            <w:pPr>
              <w:pStyle w:val="Normal"/>
              <w:spacing w:before="0" w:after="0"/>
              <w:jc w:val="both"/>
              <w:rPr>
                <w:rFonts w:cs="Arial" w:ascii="Arial" w:hAnsi="Arial"/>
                <w:b/>
                <w:bCs/>
              </w:rPr>
            </w:pPr>
            <w:r>
              <w:rPr>
                <w:rFonts w:cs="Arial" w:ascii="Arial" w:hAnsi="Arial"/>
                <w:b/>
                <w:bCs/>
              </w:rPr>
            </w:r>
          </w:p>
        </w:tc>
      </w:tr>
      <w:tr>
        <w:trPr>
          <w:trHeight w:val="1063"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widowControl/>
              <w:suppressAutoHyphens w:val="true"/>
              <w:bidi w:val="0"/>
              <w:spacing w:lineRule="auto" w:line="276" w:before="0" w:after="200"/>
              <w:jc w:val="left"/>
              <w:rPr>
                <w:rFonts w:cs="Arial" w:ascii="Arial" w:hAnsi="Arial"/>
              </w:rPr>
            </w:pPr>
            <w:r>
              <w:rPr>
                <w:rFonts w:cs="Arial" w:ascii="Arial" w:hAnsi="Arial"/>
              </w:rPr>
              <w:t>1</w:t>
            </w:r>
            <w:r>
              <w:rPr>
                <w:rFonts w:cs="Arial" w:ascii="Arial" w:hAnsi="Arial"/>
                <w:vertAlign w:val="superscript"/>
              </w:rPr>
              <w:t>1</w:t>
            </w:r>
            <w:r>
              <w:rPr>
                <w:rFonts w:cs="Arial" w:ascii="Arial" w:hAnsi="Arial"/>
                <w:vertAlign w:val="subscript"/>
              </w:rPr>
              <w:t>.</w:t>
            </w:r>
            <w:r>
              <w:rPr>
                <w:rFonts w:cs="Arial" w:ascii="Arial" w:hAnsi="Arial"/>
              </w:rPr>
              <w:t xml:space="preserve"> Impactul asupra mediului concurenţial şi domeniului ajutoarelor de stat</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12pt"/>
              <w:spacing w:lineRule="auto" w:line="276"/>
              <w:jc w:val="both"/>
              <w:rPr>
                <w:rFonts w:eastAsia="Times New Roman"/>
                <w:b w:val="false"/>
                <w:bCs w:val="false"/>
                <w:color w:val="000000"/>
                <w:sz w:val="22"/>
                <w:szCs w:val="22"/>
                <w:lang w:val="ro-RO" w:eastAsia="zh-CN"/>
              </w:rPr>
            </w:pPr>
            <w:r>
              <w:rPr>
                <w:rFonts w:eastAsia="Times New Roman"/>
                <w:b w:val="false"/>
                <w:bCs w:val="false"/>
                <w:color w:val="000000"/>
                <w:sz w:val="22"/>
                <w:szCs w:val="22"/>
                <w:lang w:val="ro-RO" w:eastAsia="zh-CN"/>
              </w:rPr>
              <w:t>Proiectul de act normativ nu face derogări și nici nu aduce atingere principiilor din Legea concurenței nr. 21/1996 republicată, cu modificările și completările ulterioare.</w:t>
            </w:r>
          </w:p>
        </w:tc>
      </w:tr>
      <w:tr>
        <w:trPr>
          <w:trHeight w:val="520"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2. Impactul asupra mediului de afaceri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both"/>
              <w:rPr>
                <w:rFonts w:cs="Arial" w:ascii="Arial" w:hAnsi="Arial"/>
                <w:color w:val="000000"/>
              </w:rPr>
            </w:pPr>
            <w:r>
              <w:rPr>
                <w:rFonts w:cs="Arial" w:ascii="Arial" w:hAnsi="Arial"/>
                <w:color w:val="000000"/>
              </w:rPr>
              <w:t>Prin înființarea FSDI se are în vedere crearea unui vehicul public de investiții financiare/intermediere financiară în acțiuni/participații în proiecte/companii profitabile, segment neacoperit în prezent pe piața financiară din Romania, care, pe de o parte, să aibă un rol multiplicator în economie pentru o dezvoltare sustenabilă și, pe de altă parte, să catalizeze/mobilizeze resurse financiare disponibile către economie și proiecte rentabile.</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color w:val="00000A"/>
              </w:rPr>
            </w:pPr>
            <w:r>
              <w:rPr>
                <w:rFonts w:cs="Arial" w:ascii="Arial" w:hAnsi="Arial"/>
                <w:color w:val="00000A"/>
              </w:rPr>
              <w:t>2</w:t>
            </w:r>
            <w:r>
              <w:rPr>
                <w:rFonts w:cs="Arial" w:ascii="Arial" w:hAnsi="Arial"/>
                <w:color w:val="00000A"/>
                <w:vertAlign w:val="superscript"/>
              </w:rPr>
              <w:t>1</w:t>
            </w:r>
            <w:r>
              <w:rPr>
                <w:rFonts w:cs="Arial" w:ascii="Arial" w:hAnsi="Arial"/>
                <w:color w:val="00000A"/>
              </w:rPr>
              <w:t>. Impactul asupra sarcinilor administrative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Footer"/>
              <w:tabs>
                <w:tab w:val="left" w:pos="708" w:leader="none"/>
                <w:tab w:val="center" w:pos="4536" w:leader="none"/>
                <w:tab w:val="right" w:pos="9072" w:leader="none"/>
              </w:tabs>
              <w:spacing w:lineRule="auto" w:line="276"/>
              <w:jc w:val="both"/>
              <w:rPr>
                <w:rFonts w:cs="Arial" w:ascii="Arial" w:hAnsi="Arial"/>
                <w:color w:val="00000A"/>
              </w:rPr>
            </w:pPr>
            <w:r>
              <w:rPr>
                <w:rFonts w:cs="Arial" w:ascii="Arial" w:hAnsi="Arial"/>
                <w:color w:val="00000A"/>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color w:val="00000A"/>
              </w:rPr>
            </w:pPr>
            <w:r>
              <w:rPr>
                <w:rFonts w:cs="Arial" w:ascii="Arial" w:hAnsi="Arial"/>
                <w:color w:val="00000A"/>
              </w:rPr>
              <w:t>2</w:t>
            </w:r>
            <w:r>
              <w:rPr>
                <w:rFonts w:cs="Arial" w:ascii="Arial" w:hAnsi="Arial"/>
                <w:color w:val="00000A"/>
                <w:vertAlign w:val="superscript"/>
              </w:rPr>
              <w:t>2</w:t>
            </w:r>
            <w:r>
              <w:rPr>
                <w:rFonts w:cs="Arial" w:ascii="Arial" w:hAnsi="Arial"/>
                <w:color w:val="00000A"/>
              </w:rPr>
              <w:t>. Impactul asupra intreprinderilor mici si mijlocii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Footer"/>
              <w:tabs>
                <w:tab w:val="left" w:pos="708" w:leader="none"/>
                <w:tab w:val="center" w:pos="4536" w:leader="none"/>
                <w:tab w:val="right" w:pos="9072" w:leader="none"/>
              </w:tabs>
              <w:spacing w:lineRule="auto" w:line="276"/>
              <w:jc w:val="both"/>
              <w:rPr>
                <w:rFonts w:cs="Arial" w:ascii="Arial" w:hAnsi="Arial"/>
                <w:color w:val="00000A"/>
              </w:rPr>
            </w:pPr>
            <w:r>
              <w:rPr>
                <w:rFonts w:cs="Arial" w:ascii="Arial" w:hAnsi="Arial"/>
                <w:color w:val="00000A"/>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3. Impactul social</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Footer"/>
              <w:tabs>
                <w:tab w:val="left" w:pos="708" w:leader="none"/>
                <w:tab w:val="center" w:pos="4536" w:leader="none"/>
                <w:tab w:val="right" w:pos="9072" w:leader="none"/>
              </w:tabs>
              <w:spacing w:lineRule="auto" w:line="276"/>
              <w:jc w:val="both"/>
              <w:rPr>
                <w:rFonts w:cs="Arial" w:ascii="Arial" w:hAnsi="Arial"/>
              </w:rPr>
            </w:pPr>
            <w:r>
              <w:rPr>
                <w:rFonts w:cs="Arial" w:ascii="Arial" w:hAnsi="Arial"/>
              </w:rPr>
              <w:t xml:space="preserve"> </w:t>
            </w:r>
            <w:r>
              <w:rPr>
                <w:rFonts w:cs="Arial" w:ascii="Arial" w:hAnsi="Arial"/>
              </w:rPr>
              <w:t>Nu este cazul.</w:t>
            </w:r>
          </w:p>
          <w:p>
            <w:pPr>
              <w:pStyle w:val="Footer"/>
              <w:tabs>
                <w:tab w:val="left" w:pos="708" w:leader="none"/>
                <w:tab w:val="center" w:pos="4536" w:leader="none"/>
                <w:tab w:val="right" w:pos="9072" w:leader="none"/>
              </w:tabs>
              <w:spacing w:lineRule="auto" w:line="276"/>
              <w:jc w:val="both"/>
              <w:rPr>
                <w:rFonts w:cs="Arial" w:ascii="Arial" w:hAnsi="Arial"/>
              </w:rPr>
            </w:pPr>
            <w:r>
              <w:rPr>
                <w:rFonts w:cs="Arial" w:ascii="Arial" w:hAnsi="Arial"/>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 xml:space="preserve">4. Impactul asupra mediului </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jc w:val="both"/>
              <w:rPr>
                <w:rFonts w:cs="Arial" w:ascii="Arial" w:hAnsi="Arial"/>
              </w:rPr>
            </w:pPr>
            <w:r>
              <w:rPr>
                <w:rFonts w:cs="Arial" w:ascii="Arial" w:hAnsi="Arial"/>
              </w:rPr>
              <w:t xml:space="preserve"> </w:t>
            </w:r>
            <w:r>
              <w:rPr>
                <w:rFonts w:cs="Arial" w:ascii="Arial" w:hAnsi="Arial"/>
              </w:rPr>
              <w:t>Nu este cazul.</w:t>
            </w:r>
          </w:p>
          <w:p>
            <w:pPr>
              <w:pStyle w:val="Normal"/>
              <w:spacing w:before="0" w:after="200"/>
              <w:jc w:val="both"/>
              <w:rPr>
                <w:rFonts w:cs="Arial" w:ascii="Arial" w:hAnsi="Arial"/>
              </w:rPr>
            </w:pPr>
            <w:r>
              <w:rPr>
                <w:rFonts w:cs="Arial" w:ascii="Arial" w:hAnsi="Arial"/>
              </w:rPr>
            </w:r>
          </w:p>
        </w:tc>
      </w:tr>
      <w:tr>
        <w:trPr>
          <w:trHeight w:val="458"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5. Alte informaţii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both"/>
              <w:rPr>
                <w:rFonts w:cs="Arial" w:ascii="Arial" w:hAnsi="Arial"/>
              </w:rPr>
            </w:pPr>
            <w:r>
              <w:rPr>
                <w:rFonts w:cs="Arial" w:ascii="Arial" w:hAnsi="Arial"/>
              </w:rPr>
              <w:t xml:space="preserve"> </w:t>
            </w:r>
            <w:r>
              <w:rPr>
                <w:rFonts w:cs="Arial" w:ascii="Arial" w:hAnsi="Arial"/>
              </w:rPr>
              <w:t>Nu este cazul.</w:t>
            </w:r>
          </w:p>
        </w:tc>
      </w:tr>
      <w:tr>
        <w:trPr>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before="0" w:after="200"/>
              <w:jc w:val="center"/>
              <w:rPr>
                <w:rFonts w:cs="Arial" w:ascii="Arial" w:hAnsi="Arial"/>
                <w:b/>
                <w:bCs/>
              </w:rPr>
            </w:pPr>
            <w:r>
              <w:rPr>
                <w:rFonts w:cs="Arial" w:ascii="Arial" w:hAnsi="Arial"/>
                <w:b/>
                <w:bCs/>
              </w:rPr>
              <w:t>Secţiunea a 4-a - Impactul financiar asupra bugetului general consolidat, atât pe termen scurt, pentru anul curent, cât şi pe termen lung (pe 5 ani)</w:t>
            </w:r>
          </w:p>
        </w:tc>
      </w:tr>
      <w:tr>
        <w:trPr>
          <w:trHeight w:val="285" w:hRule="atLeast"/>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right"/>
              <w:rPr>
                <w:rFonts w:cs="Arial" w:ascii="Arial" w:hAnsi="Arial"/>
              </w:rPr>
            </w:pPr>
            <w:r>
              <w:rPr>
                <w:rFonts w:cs="Arial" w:ascii="Arial" w:hAnsi="Arial"/>
              </w:rPr>
              <w:t>- mii lei -</w:t>
            </w:r>
          </w:p>
        </w:tc>
      </w:tr>
      <w:tr>
        <w:trPr>
          <w:trHeight w:val="503"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b/>
              </w:rPr>
            </w:pPr>
            <w:r>
              <w:rPr>
                <w:rFonts w:cs="Arial" w:ascii="Arial" w:hAnsi="Arial"/>
                <w:b/>
              </w:rPr>
              <w:t>Indictori                Anul curent</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b/>
              </w:rPr>
            </w:pPr>
            <w:r>
              <w:rPr>
                <w:rFonts w:cs="Arial" w:ascii="Arial" w:hAnsi="Arial"/>
                <w:b/>
              </w:rPr>
              <w:t>Urmatorii 4 ani                               Media pe 5 ani</w:t>
            </w:r>
          </w:p>
        </w:tc>
      </w:tr>
      <w:tr>
        <w:trPr>
          <w:trHeight w:val="425"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b/>
              </w:rPr>
            </w:pPr>
            <w:r>
              <w:rPr>
                <w:rFonts w:cs="Arial" w:ascii="Arial" w:hAnsi="Arial"/>
                <w:b/>
              </w:rPr>
              <w:t xml:space="preserve">  </w:t>
            </w:r>
            <w:r>
              <w:rPr>
                <w:rFonts w:cs="Arial" w:ascii="Arial" w:hAnsi="Arial"/>
                <w:b/>
              </w:rPr>
              <w:t>1                                   2</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ListParagraph"/>
              <w:numPr>
                <w:ilvl w:val="0"/>
                <w:numId w:val="3"/>
              </w:numPr>
              <w:jc w:val="both"/>
              <w:rPr>
                <w:rFonts w:cs="Arial" w:ascii="Arial" w:hAnsi="Arial"/>
                <w:b/>
                <w:sz w:val="22"/>
                <w:szCs w:val="22"/>
              </w:rPr>
            </w:pPr>
            <w:r>
              <w:rPr>
                <w:rFonts w:cs="Arial" w:ascii="Arial" w:hAnsi="Arial"/>
                <w:b/>
                <w:sz w:val="22"/>
                <w:szCs w:val="22"/>
              </w:rPr>
              <w:t xml:space="preserve">         </w:t>
            </w:r>
            <w:r>
              <w:rPr>
                <w:rFonts w:cs="Arial" w:ascii="Arial" w:hAnsi="Arial"/>
                <w:b/>
                <w:sz w:val="22"/>
                <w:szCs w:val="22"/>
              </w:rPr>
              <w:t>4        5         6                              7</w:t>
            </w:r>
          </w:p>
        </w:tc>
      </w:tr>
      <w:tr>
        <w:trPr>
          <w:trHeight w:val="2445"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15" w:leader="none"/>
              </w:tabs>
              <w:spacing w:lineRule="auto" w:line="240" w:before="0" w:after="0"/>
              <w:ind w:left="15" w:right="0" w:hanging="0"/>
              <w:jc w:val="both"/>
              <w:rPr>
                <w:rFonts w:cs="Arial" w:ascii="Arial" w:hAnsi="Arial"/>
              </w:rPr>
            </w:pPr>
            <w:r>
              <w:rPr>
                <w:rFonts w:cs="Arial" w:ascii="Arial" w:hAnsi="Arial"/>
              </w:rPr>
              <w:t>1) Modificări ale veniturilor bugetare, plus/minus, din care:</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a) buget de stat, din acesta:</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(i) impozit pe profit</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(ii) impozit pe venit</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b) bugetele locale:</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i) impozit pe profit</w:t>
            </w:r>
          </w:p>
          <w:p>
            <w:pPr>
              <w:pStyle w:val="Normal"/>
              <w:numPr>
                <w:ilvl w:val="0"/>
                <w:numId w:val="1"/>
              </w:numPr>
              <w:tabs>
                <w:tab w:val="left" w:pos="15" w:leader="none"/>
              </w:tabs>
              <w:spacing w:lineRule="auto" w:line="240" w:before="0" w:after="0"/>
              <w:ind w:left="0" w:right="0" w:hanging="360"/>
              <w:jc w:val="both"/>
              <w:rPr>
                <w:rFonts w:cs="Arial" w:ascii="Arial" w:hAnsi="Arial"/>
              </w:rPr>
            </w:pPr>
            <w:r>
              <w:rPr>
                <w:rFonts w:cs="Arial" w:ascii="Arial" w:hAnsi="Arial"/>
              </w:rPr>
              <w:t>c) bugetul asigurărilor sociale de stat:</w:t>
            </w:r>
          </w:p>
          <w:p>
            <w:pPr>
              <w:pStyle w:val="Normal"/>
              <w:numPr>
                <w:ilvl w:val="0"/>
                <w:numId w:val="1"/>
              </w:numPr>
              <w:tabs>
                <w:tab w:val="left" w:pos="15" w:leader="none"/>
              </w:tabs>
              <w:spacing w:lineRule="auto" w:line="240" w:before="0" w:after="0"/>
              <w:ind w:left="0" w:right="0" w:hanging="345"/>
              <w:jc w:val="both"/>
              <w:rPr>
                <w:rFonts w:cs="Arial" w:ascii="Arial" w:hAnsi="Arial"/>
              </w:rPr>
            </w:pPr>
            <w:r>
              <w:rPr>
                <w:rFonts w:cs="Arial" w:ascii="Arial" w:hAnsi="Arial"/>
              </w:rPr>
              <w:t>(i) contribuţii de asigurări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0" w:after="200"/>
              <w:jc w:val="both"/>
              <w:rPr>
                <w:rFonts w:cs="Arial" w:ascii="Arial" w:hAnsi="Arial"/>
              </w:rPr>
            </w:pPr>
            <w:r>
              <w:rPr>
                <w:rFonts w:cs="Arial" w:ascii="Arial" w:hAnsi="Arial"/>
              </w:rPr>
              <w:t xml:space="preserve">Proiectul de act normativ va avea impact asupra veniturilor  bugetului de stat începând cu anul 2019 în sensul reducerii veniturilor la bugetul de stat cu valoarea dividendelor încasate de FSDI în contul acțiunilor transferate în portofoliul FSDI. Această influență va fi recuperată în anii următori primului an de funcționare prin încasarea dividendelor pe care FSDI le va plăti statului, în calitate de acționar unic potrivit hotărârii Adunării Generale a Acționarilor de repartizare a profitului și stabilire a dividendelor. </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2. Modificări ale cheltuielilor bugetare, plus/minus, din care:</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a) buget de stat, din acesta:</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 cheltuieli de personal</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(ii) bunuri şi servicii</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b) bugete locale:</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 cheltuieli de personal</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(ii) bunuri şi servicii</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c) bugetul asigurărilor sociale de stat:</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 cheltuieli de personal</w:t>
            </w:r>
          </w:p>
          <w:p>
            <w:pPr>
              <w:pStyle w:val="Normal"/>
              <w:tabs>
                <w:tab w:val="left" w:pos="34" w:leader="none"/>
                <w:tab w:val="left" w:pos="720" w:leader="none"/>
              </w:tabs>
              <w:spacing w:lineRule="auto" w:line="240" w:before="0" w:after="0"/>
              <w:jc w:val="both"/>
              <w:rPr>
                <w:rFonts w:cs="Arial" w:ascii="Arial" w:hAnsi="Arial"/>
              </w:rPr>
            </w:pPr>
            <w:r>
              <w:rPr>
                <w:rFonts w:cs="Arial" w:ascii="Arial" w:hAnsi="Arial"/>
              </w:rPr>
              <w:t>(ii) bunuri şi servicii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jc w:val="both"/>
              <w:rPr>
                <w:rFonts w:cs="Arial" w:ascii="Arial" w:hAnsi="Arial"/>
                <w:color w:val="00000A"/>
              </w:rPr>
            </w:pPr>
            <w:r>
              <w:rPr>
                <w:rFonts w:cs="Arial" w:ascii="Arial" w:hAnsi="Arial"/>
                <w:color w:val="00000A"/>
              </w:rPr>
              <w:t>Cheltuielile cu taxele și tarifele necesare înființării FSDI se suportă din bugetul de stat, prin bugetul Ministerului Finanțelor Publice - Acțiuni Generale, pentru anul 2019. estimându-se un impact de aprox. 600 mii lei pentru aceste cheltuieli pentru anul 2019.</w:t>
            </w:r>
          </w:p>
          <w:p>
            <w:pPr>
              <w:pStyle w:val="Normal"/>
              <w:spacing w:before="0" w:after="200"/>
              <w:jc w:val="both"/>
              <w:rPr>
                <w:rFonts w:cs="Arial" w:ascii="Arial" w:hAnsi="Arial"/>
                <w:bCs/>
                <w:i/>
                <w:color w:val="00000A"/>
              </w:rPr>
            </w:pPr>
            <w:r>
              <w:rPr>
                <w:rFonts w:cs="Arial" w:ascii="Arial" w:hAnsi="Arial"/>
                <w:color w:val="00000A"/>
              </w:rPr>
              <w:t xml:space="preserve">La stabilirea acestor cheltuieli s-au avut în vedere tarifele aplicabile pentru operațiunile de transfer ale dreptului de administrare asupra instrumentelor financiare între instituții ale statului român prevăzute în </w:t>
            </w:r>
            <w:r>
              <w:rPr>
                <w:rFonts w:cs="Arial" w:ascii="Arial" w:hAnsi="Arial"/>
                <w:bCs/>
                <w:i/>
                <w:color w:val="00000A"/>
              </w:rPr>
              <w:t>Lista de tarife si comisioane aplicate de Depozitarul Central</w:t>
            </w:r>
            <w:r>
              <w:rPr>
                <w:rFonts w:cs="Arial" w:ascii="Arial" w:hAnsi="Arial"/>
                <w:i/>
                <w:color w:val="000000"/>
                <w:lang w:eastAsia="ro-RO"/>
              </w:rPr>
              <w:t>, v</w:t>
            </w:r>
            <w:r>
              <w:rPr>
                <w:rFonts w:cs="Arial" w:ascii="Arial" w:hAnsi="Arial"/>
                <w:bCs/>
                <w:i/>
                <w:color w:val="00000A"/>
              </w:rPr>
              <w:t>alabile începand cu data de 01 iunie 2018.</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0"/>
              <w:rPr>
                <w:rFonts w:cs="Arial" w:ascii="Arial" w:hAnsi="Arial"/>
              </w:rPr>
            </w:pPr>
            <w:r>
              <w:rPr>
                <w:rFonts w:cs="Arial" w:ascii="Arial" w:hAnsi="Arial"/>
              </w:rPr>
              <w:t>3. Impact financiar, plus/minus, din care:</w:t>
            </w:r>
          </w:p>
          <w:p>
            <w:pPr>
              <w:pStyle w:val="Normal"/>
              <w:spacing w:lineRule="auto" w:line="240" w:before="0" w:after="0"/>
              <w:rPr>
                <w:rFonts w:cs="Arial" w:ascii="Arial" w:hAnsi="Arial"/>
              </w:rPr>
            </w:pPr>
            <w:r>
              <w:rPr>
                <w:rFonts w:cs="Arial" w:ascii="Arial" w:hAnsi="Arial"/>
              </w:rPr>
              <w:t>a) buget de stat</w:t>
            </w:r>
          </w:p>
          <w:p>
            <w:pPr>
              <w:pStyle w:val="Normal"/>
              <w:spacing w:lineRule="auto" w:line="240" w:before="0" w:after="0"/>
              <w:rPr>
                <w:rFonts w:cs="Arial" w:ascii="Arial" w:hAnsi="Arial"/>
              </w:rPr>
            </w:pPr>
            <w:r>
              <w:rPr>
                <w:rFonts w:cs="Arial" w:ascii="Arial" w:hAnsi="Arial"/>
              </w:rPr>
              <w:t>b) bugete locale</w:t>
            </w:r>
          </w:p>
          <w:p>
            <w:pPr>
              <w:pStyle w:val="Normal"/>
              <w:numPr>
                <w:ilvl w:val="0"/>
                <w:numId w:val="2"/>
              </w:numPr>
              <w:spacing w:lineRule="auto" w:line="240" w:before="0" w:after="0"/>
              <w:rPr>
                <w:rFonts w:cs="Arial" w:ascii="Arial" w:hAnsi="Arial"/>
              </w:rPr>
            </w:pPr>
            <w:r>
              <w:rPr>
                <w:rFonts w:cs="Arial" w:ascii="Arial" w:hAnsi="Arial"/>
              </w:rPr>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4. Propuneri pentru acoperirea creşterii cheltuielilor bugetare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5.Propuneri pentru a compensa reducerea veniturilor bugetare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6.Calcule detaliate privind fundamentarea modificărilor veniturilor şi/sau cheltuielilor bugetare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7.Alte informații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both"/>
              <w:rPr>
                <w:rFonts w:cs="Arial" w:ascii="Arial" w:hAnsi="Arial"/>
              </w:rPr>
            </w:pPr>
            <w:r>
              <w:rPr>
                <w:rFonts w:cs="Arial" w:ascii="Arial" w:hAnsi="Arial"/>
              </w:rPr>
              <w:t xml:space="preserve">Proiectul de act normativ prevede și asigurarea unui capital vărsat în numerar din veniturile din privatizare în sumă de .............................. lei, la constituire în funcție de necesitățile FSDI prin mecanismului descris în prezentul proiect de hotărâre de Guvern. </w:t>
            </w:r>
          </w:p>
          <w:p>
            <w:pPr>
              <w:pStyle w:val="Normal"/>
              <w:spacing w:lineRule="auto" w:line="240" w:before="0" w:after="200"/>
              <w:jc w:val="both"/>
              <w:rPr>
                <w:rFonts w:cs="Arial" w:ascii="Arial" w:hAnsi="Arial"/>
              </w:rPr>
            </w:pPr>
            <w:r>
              <w:rPr>
                <w:rFonts w:cs="Arial" w:ascii="Arial" w:hAnsi="Arial"/>
              </w:rPr>
              <w:t>Transferul acestor sume nu va influența deficitul bugetar și datoria publică  în condițiile în care FSDI nu va fi clasificat în sectorul administratiei publice și ținând cont că aceste sume reprezintă o contribuție a statului la capitalul social al FSDI, care se estimează că va genera profit.</w:t>
            </w:r>
          </w:p>
        </w:tc>
      </w:tr>
      <w:tr>
        <w:trPr>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t>Secţiunea a 5-a - Efectele actului normativ asupra legislaţiei în vigoare</w:t>
            </w:r>
          </w:p>
          <w:p>
            <w:pPr>
              <w:pStyle w:val="Normal"/>
              <w:spacing w:lineRule="auto" w:line="240" w:before="0" w:after="200"/>
              <w:jc w:val="center"/>
              <w:rPr>
                <w:rFonts w:cs="Arial" w:ascii="Arial" w:hAnsi="Arial"/>
                <w:b/>
                <w:bCs/>
              </w:rPr>
            </w:pPr>
            <w:r>
              <w:rPr>
                <w:rFonts w:cs="Arial" w:ascii="Arial" w:hAnsi="Arial"/>
                <w:b/>
                <w:bCs/>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0"/>
              <w:jc w:val="both"/>
              <w:rPr>
                <w:rFonts w:cs="Arial" w:ascii="Arial" w:hAnsi="Arial"/>
              </w:rPr>
            </w:pPr>
            <w:r>
              <w:rPr>
                <w:rFonts w:cs="Arial" w:ascii="Arial" w:hAnsi="Arial"/>
              </w:rPr>
              <w:t>1. Măsuri normative necesare pentru aplicarea prevederilor actului normativ:</w:t>
            </w:r>
          </w:p>
          <w:p>
            <w:pPr>
              <w:pStyle w:val="Normal"/>
              <w:spacing w:lineRule="auto" w:line="240" w:before="0" w:after="0"/>
              <w:jc w:val="both"/>
              <w:rPr>
                <w:rFonts w:cs="Arial" w:ascii="Arial" w:hAnsi="Arial"/>
              </w:rPr>
            </w:pPr>
            <w:r>
              <w:rPr>
                <w:rFonts w:cs="Arial" w:ascii="Arial" w:hAnsi="Arial"/>
              </w:rPr>
              <w:t>a) acte normative în vigoare ce vor fi modificate sau abrogate, ca urmare a intrării în vigoare a actului normativ;</w:t>
            </w:r>
          </w:p>
          <w:p>
            <w:pPr>
              <w:pStyle w:val="Normal"/>
              <w:spacing w:lineRule="auto" w:line="240" w:before="0" w:after="200"/>
              <w:rPr>
                <w:rFonts w:cs="Arial" w:ascii="Arial" w:hAnsi="Arial"/>
              </w:rPr>
            </w:pPr>
            <w:r>
              <w:rPr>
                <w:rFonts w:cs="Arial" w:ascii="Arial" w:hAnsi="Arial"/>
              </w:rPr>
              <w:t>b) acte normative ce urmează a fi elaborate în vederea implementării noilor dispoziţii.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0"/>
              <w:jc w:val="both"/>
              <w:rPr>
                <w:rFonts w:cs="Arial" w:ascii="Arial" w:hAnsi="Arial"/>
                <w:color w:val="00000A"/>
              </w:rPr>
            </w:pPr>
            <w:r>
              <w:rPr>
                <w:rFonts w:cs="Arial" w:ascii="Arial" w:hAnsi="Arial"/>
                <w:color w:val="00000A"/>
              </w:rPr>
              <w:t xml:space="preserve">a) În actele normative ce guvernează activitatea companiilor ale căror pachete de acțiuni vor constitui aport în natură la capitalul social inițial al FSDI se va modifica acționarul ca urmare a preluarii acestora.  </w:t>
            </w:r>
          </w:p>
        </w:tc>
      </w:tr>
      <w:tr>
        <w:trPr>
          <w:trHeight w:val="740"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color w:val="00000A"/>
              </w:rPr>
            </w:pPr>
            <w:r>
              <w:rPr>
                <w:rFonts w:cs="Arial" w:ascii="Arial" w:hAnsi="Arial"/>
                <w:color w:val="00000A"/>
              </w:rPr>
              <w:t>1</w:t>
            </w:r>
            <w:r>
              <w:rPr>
                <w:rFonts w:cs="Arial" w:ascii="Arial" w:hAnsi="Arial"/>
                <w:color w:val="00000A"/>
                <w:vertAlign w:val="superscript"/>
              </w:rPr>
              <w:t>1</w:t>
            </w:r>
            <w:r>
              <w:rPr>
                <w:rFonts w:cs="Arial" w:ascii="Arial" w:hAnsi="Arial"/>
                <w:color w:val="00000A"/>
              </w:rPr>
              <w:t>.Compatibilitatea actului normativ cu legislatia în domeniul achizițiilor publice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12pt"/>
              <w:jc w:val="both"/>
              <w:rPr>
                <w:b w:val="false"/>
                <w:bCs w:val="false"/>
                <w:color w:val="00000A"/>
                <w:sz w:val="22"/>
                <w:szCs w:val="22"/>
                <w:lang w:val="ro-RO"/>
              </w:rPr>
            </w:pPr>
            <w:r>
              <w:rPr>
                <w:b w:val="false"/>
                <w:bCs w:val="false"/>
                <w:color w:val="00000A"/>
                <w:sz w:val="22"/>
                <w:szCs w:val="22"/>
                <w:lang w:val="ro-RO"/>
              </w:rPr>
              <w:t>Nu este cazul.</w:t>
            </w:r>
          </w:p>
        </w:tc>
      </w:tr>
      <w:tr>
        <w:trPr>
          <w:trHeight w:val="740"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2. Conformitatea actului normativ  cu legislaţia comunitară în cazul proiectelor ce transpun prevederi comunitare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12pt"/>
              <w:jc w:val="both"/>
              <w:rPr>
                <w:b w:val="false"/>
                <w:bCs w:val="false"/>
                <w:sz w:val="22"/>
                <w:szCs w:val="22"/>
                <w:lang w:val="ro-RO"/>
              </w:rPr>
            </w:pPr>
            <w:r>
              <w:rPr>
                <w:b w:val="false"/>
                <w:bCs w:val="false"/>
                <w:sz w:val="22"/>
                <w:szCs w:val="22"/>
                <w:lang w:val="ro-RO"/>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3.Măsuri normative necesare aplicării directe a actelor normative comunitare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4. Hotărâri ale Curţii de Justiţie a Uniunii Europene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5. Alte acte normative şi/sau documente internaţionale din care decurg angajamente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12pt"/>
              <w:jc w:val="both"/>
              <w:rPr>
                <w:b w:val="false"/>
                <w:bCs w:val="false"/>
                <w:sz w:val="22"/>
                <w:szCs w:val="22"/>
                <w:lang w:val="ro-RO"/>
              </w:rPr>
            </w:pPr>
            <w:r>
              <w:rPr>
                <w:b w:val="false"/>
                <w:bCs w:val="false"/>
                <w:sz w:val="22"/>
                <w:szCs w:val="22"/>
                <w:lang w:val="ro-RO"/>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6. Alte informaţii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t>Secţiunea a 6-a - Consultările efectuate în vederea elaborării actului normativ</w:t>
            </w:r>
          </w:p>
          <w:p>
            <w:pPr>
              <w:pStyle w:val="Normal"/>
              <w:spacing w:lineRule="auto" w:line="240" w:before="0" w:after="200"/>
              <w:jc w:val="center"/>
              <w:rPr>
                <w:rFonts w:cs="Arial" w:ascii="Arial" w:hAnsi="Arial"/>
                <w:b/>
                <w:bCs/>
              </w:rPr>
            </w:pPr>
            <w:r>
              <w:rPr>
                <w:rFonts w:cs="Arial" w:ascii="Arial" w:hAnsi="Arial"/>
                <w:b/>
                <w:bCs/>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1. Informaţii privind procesul de consultare cu organizaţii neguvernamentale, institute de cercetare şi alte organisme implicate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2. Fundamentarea alegerii organizaţiilor cu care a avut loc consultarea, precum şi a modului în care activitatea acestor organizaţii este legată de obiectul actului normativ</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3. Consultările organizate cu autorităţile administraţiei publice locale, în situaţia în care actul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both"/>
              <w:rPr>
                <w:rFonts w:cs="Arial" w:ascii="Arial" w:hAnsi="Arial"/>
              </w:rPr>
            </w:pPr>
            <w:r>
              <w:rPr>
                <w:rFonts w:cs="Arial" w:ascii="Arial" w:hAnsi="Arial"/>
              </w:rPr>
              <w:t>Nu este cazul.</w:t>
            </w:r>
          </w:p>
          <w:p>
            <w:pPr>
              <w:pStyle w:val="Normal"/>
              <w:spacing w:lineRule="auto" w:line="240" w:before="0" w:after="200"/>
              <w:jc w:val="both"/>
              <w:rPr>
                <w:rFonts w:cs="Arial" w:ascii="Arial" w:hAnsi="Arial"/>
              </w:rPr>
            </w:pPr>
            <w:r>
              <w:rPr>
                <w:rFonts w:cs="Arial" w:ascii="Arial" w:hAnsi="Arial"/>
              </w:rPr>
            </w:r>
          </w:p>
        </w:tc>
      </w:tr>
      <w:tr>
        <w:trPr>
          <w:trHeight w:val="1077"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4. Consultările desfăşurate în cadrul consiliilor interministeriale, în conformitate cu prevederile Hotărârii Guvernului nr. 750/2005 privind constituirea consiliilor interministeriale permanente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both"/>
              <w:rPr>
                <w:rFonts w:cs="Arial" w:ascii="Arial" w:hAnsi="Arial"/>
              </w:rPr>
            </w:pPr>
            <w:r>
              <w:rPr>
                <w:rFonts w:cs="Arial" w:ascii="Arial" w:hAnsi="Arial"/>
              </w:rPr>
              <w:t>Nu este cazul.</w:t>
            </w:r>
          </w:p>
          <w:p>
            <w:pPr>
              <w:pStyle w:val="Normal"/>
              <w:spacing w:lineRule="auto" w:line="240" w:before="0" w:after="200"/>
              <w:jc w:val="both"/>
              <w:rPr>
                <w:rFonts w:cs="Arial" w:ascii="Arial" w:hAnsi="Arial"/>
              </w:rPr>
            </w:pPr>
            <w:r>
              <w:rPr>
                <w:rFonts w:cs="Arial" w:ascii="Arial" w:hAnsi="Arial"/>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0"/>
              <w:jc w:val="both"/>
              <w:rPr>
                <w:rFonts w:cs="Arial" w:ascii="Arial" w:hAnsi="Arial"/>
              </w:rPr>
            </w:pPr>
            <w:r>
              <w:rPr>
                <w:rFonts w:cs="Arial" w:ascii="Arial" w:hAnsi="Arial"/>
              </w:rPr>
              <w:t>5. Informaţii privind avizarea către:</w:t>
            </w:r>
          </w:p>
          <w:p>
            <w:pPr>
              <w:pStyle w:val="Normal"/>
              <w:spacing w:lineRule="auto" w:line="240" w:before="0" w:after="0"/>
              <w:jc w:val="both"/>
              <w:rPr>
                <w:rFonts w:cs="Arial" w:ascii="Arial" w:hAnsi="Arial"/>
              </w:rPr>
            </w:pPr>
            <w:r>
              <w:rPr>
                <w:rFonts w:cs="Arial" w:ascii="Arial" w:hAnsi="Arial"/>
              </w:rPr>
              <w:t>a) Consiliul Legislativ</w:t>
            </w:r>
          </w:p>
          <w:p>
            <w:pPr>
              <w:pStyle w:val="Normal"/>
              <w:spacing w:lineRule="auto" w:line="240" w:before="0" w:after="0"/>
              <w:jc w:val="both"/>
              <w:rPr>
                <w:rFonts w:cs="Arial" w:ascii="Arial" w:hAnsi="Arial"/>
              </w:rPr>
            </w:pPr>
            <w:r>
              <w:rPr>
                <w:rFonts w:cs="Arial" w:ascii="Arial" w:hAnsi="Arial"/>
              </w:rPr>
              <w:t>b) Consiliul Suprem de Apărare a Ţării</w:t>
            </w:r>
          </w:p>
          <w:p>
            <w:pPr>
              <w:pStyle w:val="Normal"/>
              <w:spacing w:lineRule="auto" w:line="240" w:before="0" w:after="0"/>
              <w:jc w:val="both"/>
              <w:rPr>
                <w:rFonts w:cs="Arial" w:ascii="Arial" w:hAnsi="Arial"/>
              </w:rPr>
            </w:pPr>
            <w:r>
              <w:rPr>
                <w:rFonts w:cs="Arial" w:ascii="Arial" w:hAnsi="Arial"/>
              </w:rPr>
              <w:t>c) Consiliul Economic şi Social</w:t>
            </w:r>
          </w:p>
          <w:p>
            <w:pPr>
              <w:pStyle w:val="Normal"/>
              <w:spacing w:lineRule="auto" w:line="240" w:before="0" w:after="0"/>
              <w:jc w:val="both"/>
              <w:rPr>
                <w:rFonts w:cs="Arial" w:ascii="Arial" w:hAnsi="Arial"/>
              </w:rPr>
            </w:pPr>
            <w:r>
              <w:rPr>
                <w:rFonts w:cs="Arial" w:ascii="Arial" w:hAnsi="Arial"/>
              </w:rPr>
              <w:t>d) Consiliul Concurenţei</w:t>
            </w:r>
          </w:p>
          <w:p>
            <w:pPr>
              <w:pStyle w:val="Normal"/>
              <w:spacing w:lineRule="auto" w:line="240" w:before="0" w:after="0"/>
              <w:jc w:val="both"/>
              <w:rPr>
                <w:rFonts w:cs="Arial" w:ascii="Arial" w:hAnsi="Arial"/>
              </w:rPr>
            </w:pPr>
            <w:r>
              <w:rPr>
                <w:rFonts w:cs="Arial" w:ascii="Arial" w:hAnsi="Arial"/>
              </w:rPr>
              <w:t>e) Curtea de Conturi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Urmează să se obțină avizul Consiliului Concurenței, Consiliului Economic și Social și Consiliului Legislativ.</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6. Alte informații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highlight w:val="yellow"/>
              </w:rPr>
            </w:pPr>
            <w:r>
              <w:rPr>
                <w:rFonts w:cs="Arial" w:ascii="Arial" w:hAnsi="Arial"/>
                <w:highlight w:val="yellow"/>
              </w:rPr>
            </w:r>
          </w:p>
        </w:tc>
      </w:tr>
      <w:tr>
        <w:trPr>
          <w:trHeight w:val="443" w:hRule="atLeast"/>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jc w:val="center"/>
              <w:rPr>
                <w:rFonts w:cs="Arial" w:ascii="Arial" w:hAnsi="Arial"/>
                <w:b/>
                <w:bCs/>
              </w:rPr>
            </w:pPr>
            <w:r>
              <w:rPr>
                <w:rFonts w:cs="Arial" w:ascii="Arial" w:hAnsi="Arial"/>
                <w:b/>
                <w:bCs/>
              </w:rPr>
            </w:r>
          </w:p>
          <w:p>
            <w:pPr>
              <w:pStyle w:val="Normal"/>
              <w:spacing w:lineRule="auto" w:line="240"/>
              <w:jc w:val="center"/>
              <w:rPr>
                <w:rFonts w:cs="Arial" w:ascii="Arial" w:hAnsi="Arial"/>
                <w:b/>
                <w:bCs/>
              </w:rPr>
            </w:pPr>
            <w:r>
              <w:rPr>
                <w:rFonts w:cs="Arial" w:ascii="Arial" w:hAnsi="Arial"/>
                <w:b/>
                <w:bCs/>
              </w:rPr>
              <w:t>Secţiunea a 7-a  - Activităţi de informare publică privind elaborarea şi implementarea actului normativ</w:t>
            </w:r>
          </w:p>
          <w:p>
            <w:pPr>
              <w:pStyle w:val="Normal"/>
              <w:spacing w:lineRule="auto" w:line="240" w:before="0" w:after="200"/>
              <w:jc w:val="center"/>
              <w:rPr>
                <w:rFonts w:cs="Arial" w:ascii="Arial" w:hAnsi="Arial"/>
                <w:b/>
                <w:bCs/>
              </w:rPr>
            </w:pPr>
            <w:r>
              <w:rPr>
                <w:rFonts w:cs="Arial" w:ascii="Arial" w:hAnsi="Arial"/>
                <w:b/>
                <w:bCs/>
              </w:rPr>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1. Informarea societăţii civile cu privire la necesitatea elaborării actului normativ</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eastAsia="Times New Roman" w:cs="Arial" w:ascii="Arial" w:hAnsi="Arial"/>
                <w:color w:val="000000"/>
                <w:lang w:eastAsia="zh-CN"/>
              </w:rPr>
            </w:pPr>
            <w:r>
              <w:rPr>
                <w:rFonts w:eastAsia="Times New Roman" w:cs="Arial" w:ascii="Arial" w:hAnsi="Arial"/>
                <w:color w:val="000000"/>
                <w:lang w:eastAsia="zh-CN"/>
              </w:rPr>
              <w:t>Au fost respectate dispozițiile Legii nr. 52/2003 privind transparența decizională în administrația publică, prin afișarea proiectului pe site-ul MFP.</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2. Informarea societăţii civile cu privire la eventualul impact asupra mediului în urma implementării actului normativ, precum şi efectele asupra sănătăţii şi securităţii cetăţenilor sau diversităţii biologice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lang w:val="af-ZA"/>
              </w:rPr>
            </w:pPr>
            <w:r>
              <w:rPr>
                <w:rFonts w:cs="Arial" w:ascii="Arial" w:hAnsi="Arial"/>
                <w:lang w:val="af-ZA"/>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3. Alte informaţii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trHeight w:val="356" w:hRule="atLeast"/>
          <w:cantSplit w:val="false"/>
        </w:trPr>
        <w:tc>
          <w:tcPr>
            <w:tcW w:w="974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rPr>
                <w:rFonts w:cs="Arial" w:ascii="Arial" w:hAnsi="Arial"/>
                <w:b/>
                <w:bCs/>
              </w:rPr>
            </w:pPr>
            <w:r>
              <w:rPr>
                <w:rFonts w:cs="Arial" w:ascii="Arial" w:hAnsi="Arial"/>
                <w:b/>
                <w:bCs/>
              </w:rPr>
            </w:r>
          </w:p>
          <w:p>
            <w:pPr>
              <w:pStyle w:val="Normal"/>
              <w:spacing w:lineRule="auto" w:line="240" w:before="0" w:after="200"/>
              <w:jc w:val="center"/>
              <w:rPr>
                <w:rFonts w:cs="Arial" w:ascii="Arial" w:hAnsi="Arial"/>
                <w:b/>
                <w:bCs/>
              </w:rPr>
            </w:pPr>
            <w:r>
              <w:rPr>
                <w:rFonts w:cs="Arial" w:ascii="Arial" w:hAnsi="Arial"/>
                <w:b/>
                <w:bCs/>
              </w:rPr>
              <w:t>Secţiunea a 8-a - Măsuri de implementare</w:t>
            </w:r>
          </w:p>
        </w:tc>
      </w:tr>
      <w:tr>
        <w:trPr>
          <w:trHeight w:val="1430" w:hRule="atLeast"/>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1. Măsurile de punere în aplicare a proiectului de act normativ de către autorităţile administraţiei publice centrale şi/sau locale - înfiinţarea unor noi organisme sau extinderea competenţelor instituţiilor existente</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r>
        <w:trPr>
          <w:cantSplit w:val="false"/>
        </w:trPr>
        <w:tc>
          <w:tcPr>
            <w:tcW w:w="36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rPr>
                <w:rFonts w:cs="Arial" w:ascii="Arial" w:hAnsi="Arial"/>
              </w:rPr>
            </w:pPr>
            <w:r>
              <w:rPr>
                <w:rFonts w:cs="Arial" w:ascii="Arial" w:hAnsi="Arial"/>
              </w:rPr>
              <w:t>2. Alte informaţii</w:t>
            </w:r>
          </w:p>
        </w:tc>
        <w:tc>
          <w:tcPr>
            <w:tcW w:w="60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lineRule="auto" w:line="240" w:before="0" w:after="200"/>
              <w:jc w:val="both"/>
              <w:rPr>
                <w:rFonts w:cs="Arial" w:ascii="Arial" w:hAnsi="Arial"/>
              </w:rPr>
            </w:pPr>
            <w:r>
              <w:rPr>
                <w:rFonts w:cs="Arial" w:ascii="Arial" w:hAnsi="Arial"/>
              </w:rPr>
              <w:t>Nu este cazul.</w:t>
            </w:r>
          </w:p>
        </w:tc>
      </w:tr>
    </w:tbl>
    <w:p>
      <w:pPr>
        <w:pStyle w:val="Normal"/>
        <w:spacing w:lineRule="auto" w:line="240" w:before="0" w:after="0"/>
        <w:jc w:val="both"/>
        <w:rPr>
          <w:rFonts w:cs="Arial" w:ascii="Arial" w:hAnsi="Arial"/>
        </w:rPr>
      </w:pPr>
      <w:r>
        <w:rPr>
          <w:rFonts w:cs="Arial" w:ascii="Arial" w:hAnsi="Arial"/>
        </w:rPr>
        <w:t xml:space="preserve">Având în vedere cele de mai sus, supunem spre aprobare proiectul de hotărâre de Guvern privind organizarea și funcționarea Fondului Suveran de Dezvoltare și Investiții - S.A. </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rPr>
          <w:rFonts w:cs="Arial" w:ascii="Arial" w:hAnsi="Arial"/>
          <w:color w:val="FFFFFF"/>
        </w:rPr>
      </w:pPr>
      <w:r>
        <w:rPr>
          <w:rFonts w:cs="Arial" w:ascii="Arial" w:hAnsi="Arial"/>
          <w:color w:val="FFFFFF"/>
        </w:rPr>
      </w:r>
    </w:p>
    <w:p>
      <w:pPr>
        <w:pStyle w:val="Normal"/>
        <w:jc w:val="center"/>
        <w:rPr>
          <w:rFonts w:cs="Arial" w:ascii="Arial" w:hAnsi="Arial"/>
          <w:color w:val="FFFFFF"/>
        </w:rPr>
      </w:pPr>
      <w:r>
        <w:rPr>
          <w:rFonts w:cs="Arial" w:ascii="Arial" w:hAnsi="Arial"/>
          <w:color w:val="FFFFFF"/>
        </w:rPr>
        <w:t xml:space="preserve">       </w:t>
      </w:r>
      <w:r>
        <w:rPr>
          <w:rFonts w:cs="Arial" w:ascii="Arial" w:hAnsi="Arial"/>
          <w:color w:val="FFFFFF"/>
        </w:rPr>
        <w:t>Secretar de Stat,</w:t>
        <w:tab/>
        <w:t xml:space="preserve">                         </w:t>
      </w:r>
    </w:p>
    <w:p>
      <w:pPr>
        <w:pStyle w:val="Normal"/>
        <w:spacing w:lineRule="auto" w:line="240" w:before="0" w:after="0"/>
        <w:jc w:val="center"/>
        <w:rPr>
          <w:rFonts w:eastAsia="Times New Roman" w:cs="Arial" w:ascii="Arial" w:hAnsi="Arial"/>
          <w:color w:val="00000A"/>
          <w:lang w:eastAsia="zh-CN"/>
        </w:rPr>
      </w:pPr>
      <w:r>
        <w:rPr>
          <w:rFonts w:eastAsia="Times New Roman" w:cs="Arial" w:ascii="Arial" w:hAnsi="Arial"/>
          <w:color w:val="00000A"/>
          <w:lang w:eastAsia="zh-CN"/>
        </w:rPr>
        <w:t>Ministrul Finanțelor Publice</w:t>
      </w:r>
    </w:p>
    <w:p>
      <w:pPr>
        <w:pStyle w:val="Normal"/>
        <w:spacing w:lineRule="auto" w:line="240" w:before="0" w:after="0"/>
        <w:jc w:val="center"/>
        <w:rPr>
          <w:rFonts w:eastAsia="Times New Roman" w:cs="Arial" w:ascii="Arial" w:hAnsi="Arial"/>
          <w:color w:val="00000A"/>
          <w:lang w:eastAsia="zh-CN"/>
        </w:rPr>
      </w:pPr>
      <w:r>
        <w:rPr>
          <w:rFonts w:eastAsia="Times New Roman" w:cs="Arial" w:ascii="Arial" w:hAnsi="Arial"/>
          <w:color w:val="00000A"/>
          <w:lang w:eastAsia="zh-CN"/>
        </w:rPr>
      </w:r>
    </w:p>
    <w:p>
      <w:pPr>
        <w:pStyle w:val="Normal"/>
        <w:spacing w:lineRule="auto" w:line="240" w:before="0" w:after="0"/>
        <w:jc w:val="center"/>
        <w:rPr>
          <w:rFonts w:eastAsia="Times New Roman" w:cs="Arial" w:ascii="Arial" w:hAnsi="Arial"/>
          <w:color w:val="00000A"/>
          <w:lang w:eastAsia="zh-CN"/>
        </w:rPr>
      </w:pPr>
      <w:r>
        <w:rPr>
          <w:rFonts w:eastAsia="Times New Roman" w:cs="Arial" w:ascii="Arial" w:hAnsi="Arial"/>
          <w:color w:val="00000A"/>
          <w:lang w:eastAsia="zh-CN"/>
        </w:rPr>
        <w:t>Eugen - Orlando TEODOROVICI</w:t>
      </w:r>
    </w:p>
    <w:p>
      <w:pPr>
        <w:pStyle w:val="Normal"/>
        <w:spacing w:lineRule="auto" w:line="240" w:before="0" w:after="0"/>
        <w:ind w:left="0" w:right="0" w:firstLine="708"/>
        <w:rPr>
          <w:rFonts w:eastAsia="Times New Roman" w:cs="Arial" w:ascii="Arial" w:hAnsi="Arial"/>
          <w:color w:val="00000A"/>
          <w:lang w:eastAsia="zh-CN"/>
        </w:rPr>
      </w:pPr>
      <w:r>
        <w:rPr>
          <w:rFonts w:eastAsia="Times New Roman" w:cs="Arial" w:ascii="Arial" w:hAnsi="Arial"/>
          <w:color w:val="00000A"/>
          <w:lang w:eastAsia="zh-CN"/>
        </w:rPr>
      </w:r>
    </w:p>
    <w:p>
      <w:pPr>
        <w:pStyle w:val="Normal"/>
        <w:spacing w:lineRule="auto" w:line="240" w:before="0" w:after="0"/>
        <w:ind w:left="0" w:right="0" w:firstLine="708"/>
        <w:rPr>
          <w:rFonts w:eastAsia="Times New Roman" w:cs="Arial" w:ascii="Arial" w:hAnsi="Arial"/>
          <w:color w:val="00000A"/>
          <w:lang w:eastAsia="zh-CN"/>
        </w:rPr>
      </w:pPr>
      <w:r>
        <w:rPr>
          <w:rFonts w:eastAsia="Times New Roman" w:cs="Arial" w:ascii="Arial" w:hAnsi="Arial"/>
          <w:color w:val="00000A"/>
          <w:lang w:eastAsia="zh-CN"/>
        </w:rPr>
      </w:r>
    </w:p>
    <w:p>
      <w:pPr>
        <w:pStyle w:val="Normal"/>
        <w:spacing w:lineRule="auto" w:line="240" w:before="0" w:after="0"/>
        <w:ind w:left="0" w:right="0" w:firstLine="708"/>
        <w:rPr>
          <w:rFonts w:eastAsia="Times New Roman" w:cs="Arial" w:ascii="Arial" w:hAnsi="Arial"/>
          <w:color w:val="FFFFFF"/>
          <w:lang w:eastAsia="zh-CN"/>
        </w:rPr>
      </w:pPr>
      <w:r>
        <w:rPr>
          <w:rFonts w:eastAsia="Times New Roman" w:cs="Arial" w:ascii="Arial" w:hAnsi="Arial"/>
          <w:color w:val="FFFFFF"/>
          <w:lang w:eastAsia="zh-CN"/>
        </w:rPr>
      </w:r>
    </w:p>
    <w:p>
      <w:pPr>
        <w:pStyle w:val="Normal"/>
        <w:spacing w:lineRule="auto" w:line="240" w:before="0" w:after="0"/>
        <w:rPr>
          <w:rFonts w:eastAsia="Times New Roman" w:cs="Arial" w:ascii="Arial" w:hAnsi="Arial"/>
          <w:color w:val="FFFFFF"/>
          <w:lang w:eastAsia="zh-CN"/>
        </w:rPr>
      </w:pPr>
      <w:r>
        <w:rPr>
          <w:rFonts w:eastAsia="Times New Roman" w:cs="Arial" w:ascii="Arial" w:hAnsi="Arial"/>
          <w:color w:val="FFFFFF"/>
          <w:lang w:eastAsia="zh-CN"/>
        </w:rPr>
      </w:r>
    </w:p>
    <w:p>
      <w:pPr>
        <w:pStyle w:val="Normal"/>
        <w:spacing w:lineRule="auto" w:line="240" w:before="0" w:after="0"/>
        <w:jc w:val="both"/>
        <w:rPr>
          <w:rFonts w:eastAsia="Times New Roman" w:cs="Arial" w:ascii="Arial" w:hAnsi="Arial"/>
          <w:color w:val="FFFFFF"/>
          <w:lang w:eastAsia="zh-CN"/>
        </w:rPr>
      </w:pPr>
      <w:r>
        <w:rPr>
          <w:rFonts w:eastAsia="Times New Roman" w:cs="Arial" w:ascii="Arial" w:hAnsi="Arial"/>
          <w:color w:val="FFFFFF"/>
          <w:lang w:eastAsia="zh-CN"/>
        </w:rPr>
      </w:r>
    </w:p>
    <w:p>
      <w:pPr>
        <w:pStyle w:val="Normal"/>
        <w:spacing w:lineRule="auto" w:line="240" w:before="0" w:after="0"/>
        <w:ind w:left="0" w:right="0" w:firstLine="708"/>
        <w:jc w:val="both"/>
        <w:rPr>
          <w:rFonts w:eastAsia="Times New Roman" w:cs="Arial" w:ascii="Arial" w:hAnsi="Arial"/>
          <w:color w:val="FFFFFF"/>
          <w:lang w:eastAsia="zh-CN"/>
        </w:rPr>
      </w:pPr>
      <w:r>
        <w:rPr>
          <w:rFonts w:eastAsia="Times New Roman" w:cs="Arial" w:ascii="Arial" w:hAnsi="Arial"/>
          <w:color w:val="FFFFFF"/>
          <w:lang w:eastAsia="zh-CN"/>
        </w:rPr>
        <w:t>Ministrul Economiei</w:t>
        <w:tab/>
        <w:tab/>
        <w:tab/>
        <w:tab/>
        <w:tab/>
        <w:t xml:space="preserve"> </w:t>
      </w:r>
    </w:p>
    <w:sectPr>
      <w:headerReference w:type="default" r:id="rId2"/>
      <w:footerReference w:type="default" r:id="rId3"/>
      <w:type w:val="nextPage"/>
      <w:pgSz w:w="11906" w:h="16838"/>
      <w:pgMar w:left="1276" w:right="991" w:header="0" w:top="1077"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style="position:absolute;margin-left:34.7pt;margin-top:253.25pt;width:412.35pt;height:247.4pt;rotation:315;mso-position-horizontal:center;mso-position-vertical:center;mso-position-vertical-relative:margin" type="shapetype_136">
          <v:path textpathok="t"/>
          <v:textpath on="t" fitshape="t" string="DRAFT" style="font-family:&quot;Calibri&quot;"/>
          <v:wrap v:type="none"/>
          <v:fill type="solid" color2="#3f3f3f" detectmouseclick="t"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3">
    <w:lvl w:ilvl="0">
      <w:start w:val="3"/>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Calibri" w:hAnsi="Calibri" w:eastAsia="Calibri" w:cs="Times New Roman"/>
        <w:lang w:val="ro-RO" w:eastAsia="ro-RO"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unhideWhenUsed="1" w:semiHidden="1" w:uiPriority="0" w:locked="1" w:name="heading 2"/>
    <w:lsdException w:qFormat="1" w:unhideWhenUsed="1" w:semiHidden="1" w:uiPriority="0" w:locked="1" w:name="heading 3"/>
    <w:lsdException w:qFormat="1" w:unhideWhenUsed="1" w:semiHidden="1" w:uiPriority="0" w:locked="1" w:name="heading 4"/>
    <w:lsdException w:qFormat="1" w:unhideWhenUsed="1" w:semiHidden="1" w:uiPriority="0" w:locked="1" w:name="heading 5"/>
    <w:lsdException w:qFormat="1" w:unhideWhenUsed="1" w:semiHidden="1" w:uiPriority="0" w:locked="1" w:name="heading 6"/>
    <w:lsdException w:qFormat="1" w:unhideWhenUsed="1" w:semiHidden="1" w:uiPriority="0" w:locked="1" w:name="heading 7"/>
    <w:lsdException w:qFormat="1" w:unhideWhenUsed="1" w:semiHidden="1" w:uiPriority="0" w:locked="1" w:name="heading 8"/>
    <w:lsdException w:qFormat="1" w:unhideWhenUsed="1" w:semiHidden="1" w:uiPriority="0" w:locked="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unhideWhenUsed="1" w:semiHidden="1" w:name="Normal Indent"/>
    <w:lsdException w:uiPriority="0" w:locked="1" w:name="footnote text"/>
    <w:lsdException w:unhideWhenUsed="1" w:semiHidden="1" w:name="annotation text"/>
    <w:lsdException w:uiPriority="0" w:locked="1" w:name="header"/>
    <w:lsdException w:unhideWhenUsed="1" w:semiHidden="1" w:name="footer"/>
    <w:lsdException w:unhideWhenUsed="1" w:semiHidden="1" w:name="index heading"/>
    <w:lsdException w:qFormat="1" w:unhideWhenUsed="1" w:semiHidden="1" w:uiPriority="0" w:locked="1" w:name="caption"/>
    <w:lsdException w:unhideWhenUsed="1" w:semiHidden="1" w:name="table of figures"/>
    <w:lsdException w:unhideWhenUsed="1" w:semiHidden="1" w:name="envelope address"/>
    <w:lsdException w:unhideWhenUsed="1" w:semiHidden="1" w:name="envelope return"/>
    <w:lsdException w:uiPriority="0" w:locked="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locked="1" w:name="Title"/>
    <w:lsdException w:unhideWhenUsed="1" w:semiHidden="1" w:name="Closing"/>
    <w:lsdException w:unhideWhenUsed="1" w:semiHidden="1" w:name="Signature"/>
    <w:lsdException w:uiPriority="0" w:locked="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locked="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iPriority="0" w:locked="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locked="1" w:name="Strong"/>
    <w:lsdException w:qFormat="1" w:uiPriority="0" w:locked="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locked="1"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2143e"/>
    <w:pPr>
      <w:widowControl/>
      <w:suppressAutoHyphens w:val="true"/>
      <w:bidi w:val="0"/>
      <w:spacing w:lineRule="auto" w:line="276" w:before="0" w:after="200"/>
      <w:jc w:val="left"/>
    </w:pPr>
    <w:rPr>
      <w:rFonts w:cs="Calibri" w:ascii="Calibri" w:hAnsi="Calibri" w:eastAsia="Calibri"/>
      <w:color w:val="00000A"/>
      <w:sz w:val="22"/>
      <w:szCs w:val="22"/>
      <w:lang w:eastAsia="en-US" w:val="ro-RO" w:bidi="ar-SA"/>
    </w:rPr>
  </w:style>
  <w:style w:type="paragraph" w:styleId="Heading1">
    <w:name w:val="Heading 1"/>
    <w:uiPriority w:val="99"/>
    <w:qFormat/>
    <w:link w:val="Heading1Char"/>
    <w:rsid w:val="00080483"/>
    <w:basedOn w:val="Normal"/>
    <w:next w:val="Normal"/>
    <w:pPr>
      <w:keepNext/>
      <w:spacing w:lineRule="auto" w:line="240" w:before="0" w:after="0"/>
      <w:jc w:val="center"/>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rPr/>
  </w:style>
  <w:style w:type="character" w:styleId="Heading1Char" w:customStyle="1">
    <w:name w:val="Heading 1 Char"/>
    <w:uiPriority w:val="99"/>
    <w:link w:val="Heading1"/>
    <w:locked/>
    <w:rsid w:val="00080483"/>
    <w:rPr>
      <w:rFonts w:ascii="Times New Roman" w:hAnsi="Times New Roman" w:cs="Times New Roman"/>
      <w:b/>
      <w:bCs/>
      <w:sz w:val="24"/>
      <w:szCs w:val="24"/>
    </w:rPr>
  </w:style>
  <w:style w:type="character" w:styleId="FooterChar" w:customStyle="1">
    <w:name w:val="Footer Char"/>
    <w:uiPriority w:val="99"/>
    <w:link w:val="Footer"/>
    <w:locked/>
    <w:rsid w:val="0055009d"/>
    <w:basedOn w:val="DefaultParagraphFont"/>
    <w:rPr/>
  </w:style>
  <w:style w:type="character" w:styleId="HeaderChar" w:customStyle="1">
    <w:name w:val="Header Char"/>
    <w:uiPriority w:val="99"/>
    <w:link w:val="Header"/>
    <w:locked/>
    <w:rsid w:val="00f55192"/>
    <w:basedOn w:val="DefaultParagraphFont"/>
    <w:rPr/>
  </w:style>
  <w:style w:type="character" w:styleId="BodyText2Char" w:customStyle="1">
    <w:name w:val="Body Text 2 Char"/>
    <w:uiPriority w:val="99"/>
    <w:link w:val="BodyText2"/>
    <w:locked/>
    <w:rsid w:val="00080483"/>
    <w:rPr>
      <w:rFonts w:ascii="Times New Roman" w:hAnsi="Times New Roman" w:cs="Times New Roman"/>
      <w:sz w:val="20"/>
      <w:szCs w:val="20"/>
      <w:lang w:eastAsia="ro-RO"/>
    </w:rPr>
  </w:style>
  <w:style w:type="character" w:styleId="FootnoteTextChar" w:customStyle="1">
    <w:name w:val="Footnote Text Char"/>
    <w:link w:val="FootnoteText"/>
    <w:locked/>
    <w:rsid w:val="00517c4b"/>
    <w:rPr>
      <w:rFonts w:ascii="Times New Roman" w:hAnsi="Times New Roman" w:eastAsia="SimSun" w:cs="Times New Roman"/>
      <w:sz w:val="20"/>
      <w:szCs w:val="20"/>
      <w:lang w:val="en-US"/>
    </w:rPr>
  </w:style>
  <w:style w:type="character" w:styleId="Footnotereference">
    <w:name w:val="footnote reference"/>
    <w:rsid w:val="00517c4b"/>
    <w:rPr>
      <w:vertAlign w:val="superscript"/>
    </w:rPr>
  </w:style>
  <w:style w:type="character" w:styleId="BalloonTextChar" w:customStyle="1">
    <w:name w:val="Balloon Text Char"/>
    <w:uiPriority w:val="99"/>
    <w:semiHidden/>
    <w:link w:val="BalloonText"/>
    <w:locked/>
    <w:rsid w:val="007c4fcb"/>
    <w:rPr>
      <w:rFonts w:ascii="Tahoma" w:hAnsi="Tahoma" w:cs="Tahoma"/>
      <w:sz w:val="16"/>
      <w:szCs w:val="16"/>
    </w:rPr>
  </w:style>
  <w:style w:type="character" w:styleId="Annotationreference">
    <w:name w:val="annotation reference"/>
    <w:uiPriority w:val="99"/>
    <w:semiHidden/>
    <w:unhideWhenUsed/>
    <w:rsid w:val="00c83314"/>
    <w:basedOn w:val="DefaultParagraphFont"/>
    <w:rPr>
      <w:sz w:val="16"/>
      <w:szCs w:val="16"/>
    </w:rPr>
  </w:style>
  <w:style w:type="character" w:styleId="CommentTextChar" w:customStyle="1">
    <w:name w:val="Comment Text Char"/>
    <w:uiPriority w:val="99"/>
    <w:semiHidden/>
    <w:link w:val="CommentText"/>
    <w:rsid w:val="00c83314"/>
    <w:basedOn w:val="DefaultParagraphFont"/>
    <w:rPr>
      <w:rFonts w:cs="Calibri"/>
      <w:lang w:eastAsia="en-US"/>
    </w:rPr>
  </w:style>
  <w:style w:type="character" w:styleId="CommentSubjectChar" w:customStyle="1">
    <w:name w:val="Comment Subject Char"/>
    <w:uiPriority w:val="99"/>
    <w:semiHidden/>
    <w:link w:val="CommentSubject"/>
    <w:rsid w:val="00c83314"/>
    <w:basedOn w:val="CommentTextChar"/>
    <w:rPr>
      <w:rFonts w:cs="Calibri"/>
      <w:b/>
      <w:bCs/>
      <w:lang w:eastAsia="en-US"/>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eastAsia="Times New Roman"/>
    </w:rPr>
  </w:style>
  <w:style w:type="character" w:styleId="ListLabel5" w:customStyle="1">
    <w:name w:val="ListLabel 5"/>
    <w:rPr>
      <w:rFonts w:cs="Times New Roman"/>
    </w:rPr>
  </w:style>
  <w:style w:type="character" w:styleId="ListLabel6" w:customStyle="1">
    <w:name w:val="ListLabel 6"/>
    <w:rPr>
      <w:rFonts w:cs="Times New Roman"/>
    </w:rPr>
  </w:style>
  <w:style w:type="character" w:styleId="InternetLink">
    <w:name w:val="Internet Link"/>
    <w:uiPriority w:val="99"/>
    <w:unhideWhenUsed/>
    <w:rsid w:val="0011088e"/>
    <w:basedOn w:val="DefaultParagraphFont"/>
    <w:rPr>
      <w:color w:val="0000FF"/>
      <w:u w:val="single"/>
      <w:lang w:val="zxx" w:eastAsia="zxx" w:bidi="zxx"/>
    </w:rPr>
  </w:style>
  <w:style w:type="character" w:styleId="ListLabel7">
    <w:name w:val="ListLabel 7"/>
    <w:rPr>
      <w:rFonts w:cs="Times New Roman"/>
    </w:rPr>
  </w:style>
  <w:style w:type="character" w:styleId="ListLabel8">
    <w:name w:val="ListLabel 8"/>
    <w:rPr>
      <w:rFonts w:eastAsia="Symbol" w:cs="Symbol"/>
      <w:b w:val="false"/>
      <w:bCs w:val="false"/>
      <w:i w:val="false"/>
      <w:iCs w:val="false"/>
      <w:caps w:val="false"/>
      <w:smallCaps w:val="false"/>
      <w:strike w:val="false"/>
      <w:dstrike w:val="false"/>
      <w:outline w:val="false"/>
      <w:emboss w:val="false"/>
      <w:imprint w:val="false"/>
      <w:spacing w:val="0"/>
      <w:w w:val="100"/>
      <w:position w:val="0"/>
      <w:sz w:val="20"/>
      <w:vertAlign w:val="baseline"/>
    </w:rPr>
  </w:style>
  <w:style w:type="character" w:styleId="ListLabel9">
    <w:name w:val="ListLabel 9"/>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0"/>
      <w:vertAlign w:val="baseline"/>
    </w:rPr>
  </w:style>
  <w:style w:type="character" w:styleId="ListLabel10">
    <w:name w:val="ListLabel 10"/>
    <w:rPr>
      <w:rFonts w:cs="Courier New"/>
    </w:rPr>
  </w:style>
  <w:style w:type="character" w:styleId="ListLabel11">
    <w:name w:val="ListLabel 11"/>
    <w:rPr>
      <w:rFonts w:eastAsia="SimSun" w:cs="Times New Roman"/>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Footer">
    <w:name w:val="Footer"/>
    <w:uiPriority w:val="99"/>
    <w:link w:val="FooterChar"/>
    <w:rsid w:val="0055009d"/>
    <w:basedOn w:val="Normal"/>
    <w:pPr>
      <w:tabs>
        <w:tab w:val="center" w:pos="4536" w:leader="none"/>
        <w:tab w:val="right" w:pos="9072" w:leader="none"/>
      </w:tabs>
      <w:spacing w:lineRule="auto" w:line="240" w:before="0" w:after="0"/>
    </w:pPr>
    <w:rPr/>
  </w:style>
  <w:style w:type="paragraph" w:styleId="Header">
    <w:name w:val="Header"/>
    <w:uiPriority w:val="99"/>
    <w:link w:val="HeaderChar"/>
    <w:rsid w:val="00f55192"/>
    <w:basedOn w:val="Normal"/>
    <w:pPr>
      <w:tabs>
        <w:tab w:val="center" w:pos="4536" w:leader="none"/>
        <w:tab w:val="right" w:pos="9072" w:leader="none"/>
      </w:tabs>
      <w:spacing w:lineRule="auto" w:line="240" w:before="0" w:after="0"/>
    </w:pPr>
    <w:rPr/>
  </w:style>
  <w:style w:type="paragraph" w:styleId="BodyText2">
    <w:name w:val="Body Text 2"/>
    <w:uiPriority w:val="99"/>
    <w:link w:val="BodyText2Char"/>
    <w:rsid w:val="00080483"/>
    <w:basedOn w:val="Normal"/>
    <w:pPr>
      <w:spacing w:lineRule="auto" w:line="240" w:before="0" w:after="0"/>
      <w:jc w:val="both"/>
    </w:pPr>
    <w:rPr>
      <w:rFonts w:ascii="Times New Roman" w:hAnsi="Times New Roman" w:eastAsia="Times New Roman" w:cs="Times New Roman"/>
      <w:sz w:val="28"/>
      <w:szCs w:val="28"/>
      <w:lang w:eastAsia="ro-RO"/>
    </w:rPr>
  </w:style>
  <w:style w:type="paragraph" w:styleId="ListParagraph">
    <w:name w:val="List Paragraph"/>
    <w:qFormat/>
    <w:rsid w:val="00080483"/>
    <w:basedOn w:val="Normal"/>
    <w:pPr>
      <w:spacing w:lineRule="auto" w:line="240" w:before="0" w:after="0"/>
      <w:ind w:left="708" w:right="0" w:hanging="0"/>
    </w:pPr>
    <w:rPr>
      <w:rFonts w:ascii="Times New Roman" w:hAnsi="Times New Roman" w:eastAsia="Times New Roman" w:cs="Times New Roman"/>
      <w:sz w:val="20"/>
      <w:szCs w:val="20"/>
      <w:lang w:eastAsia="ar-SA"/>
    </w:rPr>
  </w:style>
  <w:style w:type="paragraph" w:styleId="NoSpacing">
    <w:name w:val="No Spacing"/>
    <w:uiPriority w:val="1"/>
    <w:qFormat/>
    <w:rsid w:val="00080483"/>
    <w:pPr>
      <w:widowControl/>
      <w:suppressAutoHyphens w:val="true"/>
      <w:bidi w:val="0"/>
      <w:jc w:val="left"/>
    </w:pPr>
    <w:rPr>
      <w:rFonts w:cs="Calibri" w:ascii="Calibri" w:hAnsi="Calibri" w:eastAsia="Calibri"/>
      <w:color w:val="00000A"/>
      <w:sz w:val="22"/>
      <w:szCs w:val="22"/>
      <w:lang w:eastAsia="en-US" w:val="ro-RO" w:bidi="ar-SA"/>
    </w:rPr>
  </w:style>
  <w:style w:type="paragraph" w:styleId="Footnotetext">
    <w:name w:val="footnote text"/>
    <w:link w:val="FootnoteTextChar"/>
    <w:rsid w:val="00517c4b"/>
    <w:basedOn w:val="Normal"/>
    <w:pPr>
      <w:spacing w:lineRule="auto" w:line="240" w:before="0" w:after="0"/>
    </w:pPr>
    <w:rPr>
      <w:rFonts w:ascii="Times New Roman" w:hAnsi="Times New Roman" w:eastAsia="SimSun" w:cs="Times New Roman"/>
      <w:sz w:val="20"/>
      <w:szCs w:val="20"/>
      <w:lang w:val="en-US"/>
    </w:rPr>
  </w:style>
  <w:style w:type="paragraph" w:styleId="Normal12pt" w:customStyle="1">
    <w:name w:val="Normal + 12 pt"/>
    <w:rsid w:val="00517c4b"/>
    <w:basedOn w:val="Normal"/>
    <w:pPr>
      <w:spacing w:lineRule="auto" w:line="240" w:before="0" w:after="0"/>
    </w:pPr>
    <w:rPr>
      <w:rFonts w:ascii="Arial" w:hAnsi="Arial" w:eastAsia="SimSun" w:cs="Arial"/>
      <w:b/>
      <w:bCs/>
      <w:sz w:val="32"/>
      <w:szCs w:val="32"/>
      <w:lang w:val="es-ES"/>
    </w:rPr>
  </w:style>
  <w:style w:type="paragraph" w:styleId="Default" w:customStyle="1">
    <w:name w:val="Default"/>
    <w:uiPriority w:val="99"/>
    <w:rsid w:val="00517c4b"/>
    <w:pPr>
      <w:widowControl/>
      <w:suppressAutoHyphens w:val="true"/>
      <w:bidi w:val="0"/>
      <w:jc w:val="left"/>
    </w:pPr>
    <w:rPr>
      <w:rFonts w:ascii="EUAlbertina" w:hAnsi="EUAlbertina" w:eastAsia="SimSun" w:cs="EUAlbertina"/>
      <w:color w:val="000000"/>
      <w:sz w:val="24"/>
      <w:szCs w:val="24"/>
      <w:lang w:val="en-US" w:eastAsia="en-US" w:bidi="ar-SA"/>
    </w:rPr>
  </w:style>
  <w:style w:type="paragraph" w:styleId="BalloonText">
    <w:name w:val="Balloon Text"/>
    <w:uiPriority w:val="99"/>
    <w:semiHidden/>
    <w:link w:val="BalloonTextChar"/>
    <w:rsid w:val="007c4fcb"/>
    <w:basedOn w:val="Normal"/>
    <w:pPr>
      <w:spacing w:lineRule="auto" w:line="240" w:before="0" w:after="0"/>
    </w:pPr>
    <w:rPr>
      <w:rFonts w:ascii="Tahoma" w:hAnsi="Tahoma" w:cs="Tahoma"/>
      <w:sz w:val="16"/>
      <w:szCs w:val="16"/>
    </w:rPr>
  </w:style>
  <w:style w:type="paragraph" w:styleId="Annotationtext">
    <w:name w:val="annotation text"/>
    <w:uiPriority w:val="99"/>
    <w:semiHidden/>
    <w:unhideWhenUsed/>
    <w:link w:val="CommentTextChar"/>
    <w:rsid w:val="00c83314"/>
    <w:basedOn w:val="Normal"/>
    <w:pPr>
      <w:spacing w:lineRule="auto" w:line="240"/>
    </w:pPr>
    <w:rPr>
      <w:sz w:val="20"/>
      <w:szCs w:val="20"/>
    </w:rPr>
  </w:style>
  <w:style w:type="paragraph" w:styleId="Annotationsubject">
    <w:name w:val="annotation subject"/>
    <w:uiPriority w:val="99"/>
    <w:semiHidden/>
    <w:unhideWhenUsed/>
    <w:link w:val="CommentSubjectChar"/>
    <w:rsid w:val="00c83314"/>
    <w:basedOn w:val="Annotationtext"/>
    <w:pPr/>
    <w:rPr>
      <w:b/>
      <w:bCs/>
    </w:rPr>
  </w:style>
  <w:style w:type="numbering" w:styleId="NoList" w:default="1">
    <w:name w:val="No List"/>
    <w:uiPriority w:val="99"/>
    <w:semiHidden/>
    <w:unhideWhenUsed/>
  </w:style>
  <w:style w:type="numbering" w:styleId="ImportedStyle1" w:customStyle="1">
    <w:name w:val="Imported Style 1"/>
    <w:rsid w:val="00202bda"/>
  </w:style>
  <w:style w:type="numbering" w:styleId="ImportedStyle2" w:customStyle="1">
    <w:name w:val="Imported Style 2"/>
    <w:rsid w:val="0025527b"/>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66D4-79B8-45BE-B7D8-1667C781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2018-12-28T12:36:00Z</dcterms:created>
  <dc:creator>Dana Chiripus</dc:creator>
  <dc:language>ro-RO</dc:language>
  <cp:lastModifiedBy>ANCA-GABRIELA BANULESCU</cp:lastModifiedBy>
  <cp:lastPrinted>2018-12-28T12:37:00Z</cp:lastPrinted>
  <dcterms:modified xsi:type="dcterms:W3CDTF">2018-12-28T12:37:00Z</dcterms:modified>
  <cp:revision>3</cp:revision>
  <dc:title>NOTĂ DE FUNDAMENTARE</dc:title>
</cp:coreProperties>
</file>