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7C3" w:rsidRPr="007C3A2F" w:rsidRDefault="00221063" w:rsidP="007C3A2F">
      <w:pPr>
        <w:ind w:left="0"/>
        <w:rPr>
          <w:rFonts w:ascii="Times New Roman" w:hAnsi="Times New Roman" w:cs="Times New Roman"/>
          <w:b/>
          <w:bCs/>
          <w:sz w:val="24"/>
          <w:szCs w:val="24"/>
        </w:rPr>
      </w:pPr>
      <w:r w:rsidRPr="007C3A2F">
        <w:rPr>
          <w:rFonts w:ascii="Times New Roman" w:hAnsi="Times New Roman" w:cs="Times New Roman"/>
          <w:b/>
          <w:bCs/>
          <w:sz w:val="24"/>
          <w:szCs w:val="24"/>
        </w:rPr>
        <w:t xml:space="preserve">                                     </w:t>
      </w:r>
      <w:r w:rsidR="005052A6" w:rsidRPr="007C3A2F">
        <w:rPr>
          <w:rFonts w:ascii="Times New Roman" w:hAnsi="Times New Roman" w:cs="Times New Roman"/>
          <w:b/>
          <w:bCs/>
          <w:sz w:val="24"/>
          <w:szCs w:val="24"/>
        </w:rPr>
        <w:t xml:space="preserve">                                                           </w:t>
      </w:r>
      <w:r w:rsidR="008507C3" w:rsidRPr="007C3A2F">
        <w:rPr>
          <w:rFonts w:ascii="Times New Roman" w:hAnsi="Times New Roman" w:cs="Times New Roman"/>
          <w:b/>
          <w:bCs/>
          <w:sz w:val="24"/>
          <w:szCs w:val="24"/>
        </w:rPr>
        <w:t xml:space="preserve"> </w:t>
      </w:r>
    </w:p>
    <w:p w:rsidR="00090C34" w:rsidRPr="007C3A2F" w:rsidRDefault="00090C34" w:rsidP="00D73338">
      <w:pPr>
        <w:ind w:left="0"/>
        <w:jc w:val="center"/>
        <w:rPr>
          <w:rFonts w:ascii="Times New Roman" w:hAnsi="Times New Roman" w:cs="Times New Roman"/>
          <w:b/>
          <w:bCs/>
          <w:sz w:val="24"/>
          <w:szCs w:val="24"/>
        </w:rPr>
      </w:pPr>
      <w:r w:rsidRPr="007C3A2F">
        <w:rPr>
          <w:rFonts w:ascii="Times New Roman" w:hAnsi="Times New Roman" w:cs="Times New Roman"/>
          <w:b/>
          <w:bCs/>
          <w:sz w:val="24"/>
          <w:szCs w:val="24"/>
        </w:rPr>
        <w:t>EXPUNERE DE MOTIVE</w:t>
      </w:r>
    </w:p>
    <w:tbl>
      <w:tblPr>
        <w:tblpPr w:leftFromText="180" w:rightFromText="180" w:vertAnchor="text" w:horzAnchor="margin" w:tblpY="320"/>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31"/>
      </w:tblGrid>
      <w:tr w:rsidR="006665F6" w:rsidRPr="007C3A2F" w:rsidTr="007F61CB">
        <w:trPr>
          <w:trHeight w:val="1269"/>
        </w:trPr>
        <w:tc>
          <w:tcPr>
            <w:tcW w:w="10431" w:type="dxa"/>
            <w:tcBorders>
              <w:top w:val="single" w:sz="4" w:space="0" w:color="auto"/>
              <w:left w:val="single" w:sz="4" w:space="0" w:color="auto"/>
              <w:bottom w:val="single" w:sz="4" w:space="0" w:color="auto"/>
              <w:right w:val="single" w:sz="4" w:space="0" w:color="auto"/>
            </w:tcBorders>
          </w:tcPr>
          <w:p w:rsidR="00D73338" w:rsidRPr="007C3A2F" w:rsidRDefault="00D73338" w:rsidP="00D73338">
            <w:pPr>
              <w:ind w:left="0"/>
              <w:jc w:val="center"/>
              <w:rPr>
                <w:rFonts w:ascii="Times New Roman" w:hAnsi="Times New Roman" w:cs="Times New Roman"/>
                <w:b/>
                <w:bCs/>
                <w:sz w:val="24"/>
                <w:szCs w:val="24"/>
              </w:rPr>
            </w:pPr>
          </w:p>
          <w:p w:rsidR="006665F6" w:rsidRPr="007C3A2F" w:rsidRDefault="006665F6" w:rsidP="00D73338">
            <w:pPr>
              <w:ind w:left="0"/>
              <w:jc w:val="center"/>
              <w:rPr>
                <w:rFonts w:ascii="Times New Roman" w:hAnsi="Times New Roman" w:cs="Times New Roman"/>
                <w:b/>
                <w:bCs/>
                <w:sz w:val="24"/>
                <w:szCs w:val="24"/>
              </w:rPr>
            </w:pPr>
            <w:r w:rsidRPr="007C3A2F">
              <w:rPr>
                <w:rFonts w:ascii="Times New Roman" w:hAnsi="Times New Roman" w:cs="Times New Roman"/>
                <w:b/>
                <w:bCs/>
                <w:sz w:val="24"/>
                <w:szCs w:val="24"/>
              </w:rPr>
              <w:t>Secțiunea 1</w:t>
            </w:r>
          </w:p>
          <w:p w:rsidR="006665F6" w:rsidRPr="007C3A2F" w:rsidRDefault="009F1504" w:rsidP="00D73338">
            <w:pPr>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Titlul </w:t>
            </w:r>
            <w:r w:rsidR="006665F6" w:rsidRPr="007C3A2F">
              <w:rPr>
                <w:rFonts w:ascii="Times New Roman" w:hAnsi="Times New Roman" w:cs="Times New Roman"/>
                <w:b/>
                <w:bCs/>
                <w:sz w:val="24"/>
                <w:szCs w:val="24"/>
              </w:rPr>
              <w:t>act</w:t>
            </w:r>
            <w:r w:rsidR="000A301B" w:rsidRPr="007C3A2F">
              <w:rPr>
                <w:rFonts w:ascii="Times New Roman" w:hAnsi="Times New Roman" w:cs="Times New Roman"/>
                <w:b/>
                <w:bCs/>
                <w:sz w:val="24"/>
                <w:szCs w:val="24"/>
              </w:rPr>
              <w:t>ului</w:t>
            </w:r>
            <w:r w:rsidR="006665F6" w:rsidRPr="007C3A2F">
              <w:rPr>
                <w:rFonts w:ascii="Times New Roman" w:hAnsi="Times New Roman" w:cs="Times New Roman"/>
                <w:b/>
                <w:bCs/>
                <w:sz w:val="24"/>
                <w:szCs w:val="24"/>
              </w:rPr>
              <w:t xml:space="preserve"> normativ</w:t>
            </w:r>
          </w:p>
          <w:p w:rsidR="00D73338" w:rsidRDefault="000A301B" w:rsidP="000A301B">
            <w:pPr>
              <w:ind w:left="0"/>
              <w:jc w:val="center"/>
              <w:rPr>
                <w:rFonts w:ascii="Times New Roman" w:hAnsi="Times New Roman" w:cs="Times New Roman"/>
                <w:sz w:val="24"/>
                <w:szCs w:val="24"/>
              </w:rPr>
            </w:pPr>
            <w:r w:rsidRPr="007C3A2F">
              <w:rPr>
                <w:rFonts w:ascii="Times New Roman" w:hAnsi="Times New Roman" w:cs="Times New Roman"/>
                <w:sz w:val="24"/>
                <w:szCs w:val="24"/>
              </w:rPr>
              <w:t xml:space="preserve">Proiectul de lege </w:t>
            </w:r>
            <w:r w:rsidR="00221907" w:rsidRPr="007C3A2F">
              <w:rPr>
                <w:rFonts w:ascii="Times New Roman" w:hAnsi="Times New Roman" w:cs="Times New Roman"/>
                <w:sz w:val="24"/>
                <w:szCs w:val="24"/>
              </w:rPr>
              <w:t>pentru modificarea și completarea Legii nr.132</w:t>
            </w:r>
            <w:r w:rsidR="00050869" w:rsidRPr="007C3A2F">
              <w:rPr>
                <w:rFonts w:ascii="Times New Roman" w:hAnsi="Times New Roman" w:cs="Times New Roman"/>
                <w:sz w:val="24"/>
                <w:szCs w:val="24"/>
              </w:rPr>
              <w:t>/2017</w:t>
            </w:r>
            <w:r w:rsidR="00221907" w:rsidRPr="007C3A2F">
              <w:rPr>
                <w:rFonts w:ascii="Times New Roman" w:hAnsi="Times New Roman" w:cs="Times New Roman"/>
                <w:sz w:val="24"/>
                <w:szCs w:val="24"/>
              </w:rPr>
              <w:t xml:space="preserve"> privind asigurarea obligatorie de răspundere civilă auto pentru prejudicii produse terților prin accidente de vehicule și tramvaie </w:t>
            </w:r>
          </w:p>
          <w:p w:rsidR="00EF37AD" w:rsidRPr="007C3A2F" w:rsidRDefault="00EF37AD" w:rsidP="000A301B">
            <w:pPr>
              <w:ind w:left="0"/>
              <w:jc w:val="center"/>
              <w:rPr>
                <w:rFonts w:ascii="Times New Roman" w:hAnsi="Times New Roman" w:cs="Times New Roman"/>
                <w:sz w:val="24"/>
                <w:szCs w:val="24"/>
              </w:rPr>
            </w:pP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665F6" w:rsidRPr="007C3A2F" w:rsidRDefault="009E54B8" w:rsidP="00D73338">
            <w:pPr>
              <w:ind w:left="0"/>
              <w:jc w:val="center"/>
              <w:rPr>
                <w:rFonts w:ascii="Times New Roman" w:hAnsi="Times New Roman" w:cs="Times New Roman"/>
                <w:b/>
                <w:bCs/>
                <w:sz w:val="24"/>
                <w:szCs w:val="24"/>
              </w:rPr>
            </w:pPr>
            <w:r w:rsidRPr="007C3A2F">
              <w:rPr>
                <w:rFonts w:ascii="Times New Roman" w:hAnsi="Times New Roman" w:cs="Times New Roman"/>
                <w:b/>
                <w:bCs/>
                <w:sz w:val="24"/>
                <w:szCs w:val="24"/>
              </w:rPr>
              <w:t>Secțiunea</w:t>
            </w:r>
            <w:r w:rsidR="006665F6" w:rsidRPr="007C3A2F">
              <w:rPr>
                <w:rFonts w:ascii="Times New Roman" w:hAnsi="Times New Roman" w:cs="Times New Roman"/>
                <w:b/>
                <w:bCs/>
                <w:sz w:val="24"/>
                <w:szCs w:val="24"/>
              </w:rPr>
              <w:t xml:space="preserve"> a 2-a</w:t>
            </w:r>
          </w:p>
          <w:p w:rsidR="00D73338" w:rsidRPr="007C3A2F" w:rsidRDefault="006665F6" w:rsidP="00873F5E">
            <w:pPr>
              <w:ind w:left="0"/>
              <w:jc w:val="center"/>
              <w:rPr>
                <w:rFonts w:ascii="Times New Roman" w:hAnsi="Times New Roman" w:cs="Times New Roman"/>
                <w:b/>
                <w:bCs/>
                <w:sz w:val="24"/>
                <w:szCs w:val="24"/>
              </w:rPr>
            </w:pPr>
            <w:r w:rsidRPr="007C3A2F">
              <w:rPr>
                <w:rFonts w:ascii="Times New Roman" w:hAnsi="Times New Roman" w:cs="Times New Roman"/>
                <w:b/>
                <w:bCs/>
                <w:sz w:val="24"/>
                <w:szCs w:val="24"/>
              </w:rPr>
              <w:t>Motivul emiterii actului normativ</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665F6" w:rsidRPr="007C3A2F" w:rsidRDefault="006665F6" w:rsidP="00D73338">
            <w:pPr>
              <w:ind w:left="0"/>
              <w:rPr>
                <w:rFonts w:ascii="Times New Roman" w:hAnsi="Times New Roman" w:cs="Times New Roman"/>
                <w:b/>
                <w:bCs/>
                <w:sz w:val="24"/>
                <w:szCs w:val="24"/>
              </w:rPr>
            </w:pPr>
            <w:r w:rsidRPr="007C3A2F">
              <w:rPr>
                <w:rFonts w:ascii="Times New Roman" w:hAnsi="Times New Roman" w:cs="Times New Roman"/>
                <w:b/>
                <w:bCs/>
                <w:sz w:val="24"/>
                <w:szCs w:val="24"/>
              </w:rPr>
              <w:t xml:space="preserve">             </w:t>
            </w:r>
          </w:p>
          <w:p w:rsidR="00E3127D" w:rsidRPr="00EF37AD" w:rsidRDefault="00EF37AD" w:rsidP="00EF37AD">
            <w:pPr>
              <w:ind w:left="0"/>
              <w:rPr>
                <w:rFonts w:ascii="Times New Roman" w:hAnsi="Times New Roman" w:cs="Times New Roman"/>
                <w:b/>
                <w:bCs/>
                <w:sz w:val="24"/>
                <w:szCs w:val="24"/>
              </w:rPr>
            </w:pPr>
            <w:r>
              <w:rPr>
                <w:rFonts w:ascii="Times New Roman" w:hAnsi="Times New Roman" w:cs="Times New Roman"/>
                <w:b/>
                <w:bCs/>
                <w:sz w:val="24"/>
                <w:szCs w:val="24"/>
              </w:rPr>
              <w:t xml:space="preserve">1. </w:t>
            </w:r>
            <w:r w:rsidR="006665F6" w:rsidRPr="00EF37AD">
              <w:rPr>
                <w:rFonts w:ascii="Times New Roman" w:hAnsi="Times New Roman" w:cs="Times New Roman"/>
                <w:b/>
                <w:bCs/>
                <w:sz w:val="24"/>
                <w:szCs w:val="24"/>
              </w:rPr>
              <w:t xml:space="preserve">Descrierea </w:t>
            </w:r>
            <w:r w:rsidR="009E54B8" w:rsidRPr="00EF37AD">
              <w:rPr>
                <w:rFonts w:ascii="Times New Roman" w:hAnsi="Times New Roman" w:cs="Times New Roman"/>
                <w:b/>
                <w:bCs/>
                <w:sz w:val="24"/>
                <w:szCs w:val="24"/>
              </w:rPr>
              <w:t>situației</w:t>
            </w:r>
            <w:r w:rsidR="006665F6" w:rsidRPr="00EF37AD">
              <w:rPr>
                <w:rFonts w:ascii="Times New Roman" w:hAnsi="Times New Roman" w:cs="Times New Roman"/>
                <w:b/>
                <w:bCs/>
                <w:sz w:val="24"/>
                <w:szCs w:val="24"/>
              </w:rPr>
              <w:t xml:space="preserve"> actuale</w:t>
            </w:r>
          </w:p>
          <w:p w:rsidR="00E3127D" w:rsidRPr="007C3A2F" w:rsidRDefault="00E3127D" w:rsidP="00E3127D">
            <w:pPr>
              <w:ind w:left="0"/>
              <w:rPr>
                <w:rFonts w:ascii="Times New Roman" w:hAnsi="Times New Roman" w:cs="Times New Roman"/>
                <w:bCs/>
                <w:sz w:val="24"/>
                <w:szCs w:val="24"/>
              </w:rPr>
            </w:pPr>
            <w:r w:rsidRPr="007C3A2F">
              <w:rPr>
                <w:rFonts w:ascii="Times New Roman" w:hAnsi="Times New Roman" w:cs="Times New Roman"/>
                <w:bCs/>
                <w:sz w:val="24"/>
                <w:szCs w:val="24"/>
              </w:rPr>
              <w:t xml:space="preserve">Reprezentanța Permanentă a României pe lângă Uniunea Europeană </w:t>
            </w:r>
            <w:r w:rsidR="003C10F3" w:rsidRPr="007C3A2F">
              <w:rPr>
                <w:rFonts w:ascii="Times New Roman" w:hAnsi="Times New Roman" w:cs="Times New Roman"/>
                <w:bCs/>
                <w:sz w:val="24"/>
                <w:szCs w:val="24"/>
              </w:rPr>
              <w:t xml:space="preserve">a </w:t>
            </w:r>
            <w:r w:rsidR="003C10F3" w:rsidRPr="00EF37AD">
              <w:rPr>
                <w:rFonts w:ascii="Times New Roman" w:hAnsi="Times New Roman" w:cs="Times New Roman"/>
                <w:bCs/>
                <w:sz w:val="24"/>
                <w:szCs w:val="24"/>
              </w:rPr>
              <w:t>transmis</w:t>
            </w:r>
            <w:r w:rsidR="00F35B58" w:rsidRPr="00EF37AD">
              <w:rPr>
                <w:rFonts w:ascii="Times New Roman" w:hAnsi="Times New Roman" w:cs="Times New Roman"/>
                <w:bCs/>
                <w:sz w:val="24"/>
                <w:szCs w:val="24"/>
              </w:rPr>
              <w:t xml:space="preserve"> în data de 20.07.2018</w:t>
            </w:r>
            <w:r w:rsidR="003C10F3" w:rsidRPr="00B360EC">
              <w:rPr>
                <w:rFonts w:ascii="Times New Roman" w:hAnsi="Times New Roman" w:cs="Times New Roman"/>
                <w:bCs/>
                <w:color w:val="FF0000"/>
                <w:sz w:val="24"/>
                <w:szCs w:val="24"/>
              </w:rPr>
              <w:t xml:space="preserve"> </w:t>
            </w:r>
            <w:r w:rsidR="003C10F3" w:rsidRPr="007C3A2F">
              <w:rPr>
                <w:rFonts w:ascii="Times New Roman" w:hAnsi="Times New Roman" w:cs="Times New Roman"/>
                <w:bCs/>
                <w:sz w:val="24"/>
                <w:szCs w:val="24"/>
              </w:rPr>
              <w:t xml:space="preserve">statului român o scrisoare de informare </w:t>
            </w:r>
            <w:r w:rsidRPr="007C3A2F">
              <w:rPr>
                <w:rFonts w:ascii="Times New Roman" w:hAnsi="Times New Roman" w:cs="Times New Roman"/>
                <w:bCs/>
                <w:sz w:val="24"/>
                <w:szCs w:val="24"/>
              </w:rPr>
              <w:t>cu pr</w:t>
            </w:r>
            <w:r w:rsidR="008D38F7" w:rsidRPr="007C3A2F">
              <w:rPr>
                <w:rFonts w:ascii="Times New Roman" w:hAnsi="Times New Roman" w:cs="Times New Roman"/>
                <w:bCs/>
                <w:sz w:val="24"/>
                <w:szCs w:val="24"/>
              </w:rPr>
              <w:t xml:space="preserve">ivire la deschiderea de către Comisia </w:t>
            </w:r>
            <w:r w:rsidRPr="007C3A2F">
              <w:rPr>
                <w:rFonts w:ascii="Times New Roman" w:hAnsi="Times New Roman" w:cs="Times New Roman"/>
                <w:bCs/>
                <w:sz w:val="24"/>
                <w:szCs w:val="24"/>
              </w:rPr>
              <w:t>E</w:t>
            </w:r>
            <w:r w:rsidR="008D38F7" w:rsidRPr="007C3A2F">
              <w:rPr>
                <w:rFonts w:ascii="Times New Roman" w:hAnsi="Times New Roman" w:cs="Times New Roman"/>
                <w:bCs/>
                <w:sz w:val="24"/>
                <w:szCs w:val="24"/>
              </w:rPr>
              <w:t xml:space="preserve">uropeană </w:t>
            </w:r>
            <w:r w:rsidRPr="007C3A2F">
              <w:rPr>
                <w:rFonts w:ascii="Times New Roman" w:hAnsi="Times New Roman" w:cs="Times New Roman"/>
                <w:bCs/>
                <w:sz w:val="24"/>
                <w:szCs w:val="24"/>
              </w:rPr>
              <w:t xml:space="preserve">a procedurii de punere în întârziere în cauza 2018/4075 având ca obiect legislația în vigoare în România referitoare la asigurarea obligatorie de răspundere civilă auto pentru prejudicii produse terțelor persoane (RCA) și posibila încălcare, prin unele dispoziții conținute în aceasta, a unor prevederi ale Directivei 2009/138/CE </w:t>
            </w:r>
            <w:r w:rsidR="003C10F3" w:rsidRPr="007C3A2F">
              <w:rPr>
                <w:rFonts w:ascii="Times New Roman" w:hAnsi="Times New Roman" w:cs="Times New Roman"/>
                <w:bCs/>
                <w:sz w:val="24"/>
                <w:szCs w:val="24"/>
              </w:rPr>
              <w:t>și ale Directivei 2009/103/CE</w:t>
            </w:r>
            <w:r w:rsidRPr="007C3A2F">
              <w:rPr>
                <w:rFonts w:ascii="Times New Roman" w:hAnsi="Times New Roman" w:cs="Times New Roman"/>
                <w:bCs/>
                <w:sz w:val="24"/>
                <w:szCs w:val="24"/>
              </w:rPr>
              <w:t>.</w:t>
            </w:r>
          </w:p>
          <w:p w:rsidR="00E3127D" w:rsidRPr="007C3A2F" w:rsidRDefault="00E3127D" w:rsidP="00E3127D">
            <w:pPr>
              <w:ind w:left="0"/>
              <w:rPr>
                <w:rFonts w:ascii="Times New Roman" w:hAnsi="Times New Roman" w:cs="Times New Roman"/>
                <w:bCs/>
                <w:sz w:val="24"/>
                <w:szCs w:val="24"/>
              </w:rPr>
            </w:pPr>
            <w:r w:rsidRPr="007C3A2F">
              <w:rPr>
                <w:rFonts w:ascii="Times New Roman" w:hAnsi="Times New Roman" w:cs="Times New Roman"/>
                <w:bCs/>
                <w:sz w:val="24"/>
                <w:szCs w:val="24"/>
              </w:rPr>
              <w:t>Conform scr</w:t>
            </w:r>
            <w:r w:rsidR="00B565ED" w:rsidRPr="007C3A2F">
              <w:rPr>
                <w:rFonts w:ascii="Times New Roman" w:hAnsi="Times New Roman" w:cs="Times New Roman"/>
                <w:bCs/>
                <w:sz w:val="24"/>
                <w:szCs w:val="24"/>
              </w:rPr>
              <w:t>isorii de punere în întârziere, Comisia Europeană</w:t>
            </w:r>
            <w:r w:rsidRPr="007C3A2F">
              <w:rPr>
                <w:rFonts w:ascii="Times New Roman" w:hAnsi="Times New Roman" w:cs="Times New Roman"/>
                <w:bCs/>
                <w:sz w:val="24"/>
                <w:szCs w:val="24"/>
              </w:rPr>
              <w:t xml:space="preserve"> consideră că, prin menținerea unor articole din Legea nr.132</w:t>
            </w:r>
            <w:r w:rsidR="00B371D4" w:rsidRPr="007C3A2F">
              <w:rPr>
                <w:rFonts w:ascii="Times New Roman" w:hAnsi="Times New Roman" w:cs="Times New Roman"/>
                <w:bCs/>
                <w:sz w:val="24"/>
                <w:szCs w:val="24"/>
              </w:rPr>
              <w:t>/2017</w:t>
            </w:r>
            <w:r w:rsidRPr="007C3A2F">
              <w:rPr>
                <w:rFonts w:ascii="Times New Roman" w:hAnsi="Times New Roman" w:cs="Times New Roman"/>
                <w:bCs/>
                <w:sz w:val="24"/>
                <w:szCs w:val="24"/>
              </w:rPr>
              <w:t xml:space="preserve"> privind asigurarea obligatorie de răspundere civilă auto pentru prejudicii produse terților prin accidente de vehicule și tramvaie</w:t>
            </w:r>
            <w:r w:rsidR="00F35B58" w:rsidRPr="007C3A2F">
              <w:rPr>
                <w:rFonts w:ascii="Times New Roman" w:hAnsi="Times New Roman" w:cs="Times New Roman"/>
                <w:bCs/>
                <w:sz w:val="24"/>
                <w:szCs w:val="24"/>
              </w:rPr>
              <w:t xml:space="preserve"> (denumită în continuare Legea nr.132/2017)</w:t>
            </w:r>
            <w:r w:rsidRPr="007C3A2F">
              <w:rPr>
                <w:rFonts w:ascii="Times New Roman" w:hAnsi="Times New Roman" w:cs="Times New Roman"/>
                <w:bCs/>
                <w:sz w:val="24"/>
                <w:szCs w:val="24"/>
              </w:rPr>
              <w:t xml:space="preserve"> și din Norma A.S.F. nr.20/2017 privind asigurările auto din România</w:t>
            </w:r>
            <w:r w:rsidR="00F35B58" w:rsidRPr="007C3A2F">
              <w:rPr>
                <w:rFonts w:ascii="Times New Roman" w:hAnsi="Times New Roman" w:cs="Times New Roman"/>
                <w:bCs/>
                <w:sz w:val="24"/>
                <w:szCs w:val="24"/>
              </w:rPr>
              <w:t xml:space="preserve"> (denumită în continuare Norma nr.20/2017)</w:t>
            </w:r>
            <w:r w:rsidRPr="007C3A2F">
              <w:rPr>
                <w:rFonts w:ascii="Times New Roman" w:hAnsi="Times New Roman" w:cs="Times New Roman"/>
                <w:bCs/>
                <w:sz w:val="24"/>
                <w:szCs w:val="24"/>
              </w:rPr>
              <w:t xml:space="preserve">, nu </w:t>
            </w:r>
            <w:r w:rsidR="00B565ED" w:rsidRPr="007C3A2F">
              <w:rPr>
                <w:rFonts w:ascii="Times New Roman" w:hAnsi="Times New Roman" w:cs="Times New Roman"/>
                <w:bCs/>
                <w:sz w:val="24"/>
                <w:szCs w:val="24"/>
              </w:rPr>
              <w:t>au fost</w:t>
            </w:r>
            <w:r w:rsidRPr="007C3A2F">
              <w:rPr>
                <w:rFonts w:ascii="Times New Roman" w:hAnsi="Times New Roman" w:cs="Times New Roman"/>
                <w:bCs/>
                <w:sz w:val="24"/>
                <w:szCs w:val="24"/>
              </w:rPr>
              <w:t xml:space="preserve"> îndeplinit</w:t>
            </w:r>
            <w:r w:rsidR="009A16AB" w:rsidRPr="007C3A2F">
              <w:rPr>
                <w:rFonts w:ascii="Times New Roman" w:hAnsi="Times New Roman" w:cs="Times New Roman"/>
                <w:bCs/>
                <w:sz w:val="24"/>
                <w:szCs w:val="24"/>
              </w:rPr>
              <w:t>e</w:t>
            </w:r>
            <w:r w:rsidRPr="007C3A2F">
              <w:rPr>
                <w:rFonts w:ascii="Times New Roman" w:hAnsi="Times New Roman" w:cs="Times New Roman"/>
                <w:bCs/>
                <w:sz w:val="24"/>
                <w:szCs w:val="24"/>
              </w:rPr>
              <w:t xml:space="preserve"> obligațiile care revin </w:t>
            </w:r>
            <w:r w:rsidR="009A16AB" w:rsidRPr="007C3A2F">
              <w:rPr>
                <w:rFonts w:ascii="Times New Roman" w:hAnsi="Times New Roman" w:cs="Times New Roman"/>
                <w:bCs/>
                <w:sz w:val="24"/>
                <w:szCs w:val="24"/>
              </w:rPr>
              <w:t xml:space="preserve">României </w:t>
            </w:r>
            <w:r w:rsidRPr="007C3A2F">
              <w:rPr>
                <w:rFonts w:ascii="Times New Roman" w:hAnsi="Times New Roman" w:cs="Times New Roman"/>
                <w:bCs/>
                <w:sz w:val="24"/>
                <w:szCs w:val="24"/>
              </w:rPr>
              <w:t>în conformitate cu art. 21 și</w:t>
            </w:r>
            <w:r w:rsidR="008E0A7E" w:rsidRPr="007C3A2F">
              <w:rPr>
                <w:rFonts w:ascii="Times New Roman" w:hAnsi="Times New Roman" w:cs="Times New Roman"/>
                <w:bCs/>
                <w:sz w:val="24"/>
                <w:szCs w:val="24"/>
              </w:rPr>
              <w:t xml:space="preserve"> art.</w:t>
            </w:r>
            <w:r w:rsidRPr="007C3A2F">
              <w:rPr>
                <w:rFonts w:ascii="Times New Roman" w:hAnsi="Times New Roman" w:cs="Times New Roman"/>
                <w:bCs/>
                <w:sz w:val="24"/>
                <w:szCs w:val="24"/>
              </w:rPr>
              <w:t>181 ale Direc</w:t>
            </w:r>
            <w:r w:rsidR="003B1294">
              <w:rPr>
                <w:rFonts w:ascii="Times New Roman" w:hAnsi="Times New Roman" w:cs="Times New Roman"/>
                <w:bCs/>
                <w:sz w:val="24"/>
                <w:szCs w:val="24"/>
              </w:rPr>
              <w:t>tivei 2009/138/CE și art. 14 al</w:t>
            </w:r>
            <w:r w:rsidRPr="007C3A2F">
              <w:rPr>
                <w:rFonts w:ascii="Times New Roman" w:hAnsi="Times New Roman" w:cs="Times New Roman"/>
                <w:bCs/>
                <w:sz w:val="24"/>
                <w:szCs w:val="24"/>
              </w:rPr>
              <w:t xml:space="preserve"> Directivei 2009/103/CE.</w:t>
            </w:r>
          </w:p>
          <w:p w:rsidR="00EF37AD" w:rsidRDefault="00EF37AD" w:rsidP="00E3127D">
            <w:pPr>
              <w:ind w:left="0"/>
              <w:rPr>
                <w:rFonts w:ascii="Times New Roman" w:hAnsi="Times New Roman" w:cs="Times New Roman"/>
                <w:bCs/>
                <w:sz w:val="24"/>
                <w:szCs w:val="24"/>
              </w:rPr>
            </w:pPr>
          </w:p>
          <w:p w:rsidR="00F35B58" w:rsidRPr="00EF37AD" w:rsidRDefault="00EF37AD" w:rsidP="00E3127D">
            <w:pPr>
              <w:ind w:left="0"/>
              <w:rPr>
                <w:rFonts w:ascii="Times New Roman" w:hAnsi="Times New Roman" w:cs="Times New Roman"/>
                <w:bCs/>
                <w:sz w:val="24"/>
                <w:szCs w:val="24"/>
              </w:rPr>
            </w:pPr>
            <w:r>
              <w:rPr>
                <w:rFonts w:ascii="Times New Roman" w:hAnsi="Times New Roman" w:cs="Times New Roman"/>
                <w:bCs/>
                <w:sz w:val="24"/>
                <w:szCs w:val="24"/>
              </w:rPr>
              <w:t xml:space="preserve"> </w:t>
            </w:r>
            <w:r w:rsidR="00F35B58" w:rsidRPr="00EF37AD">
              <w:rPr>
                <w:rFonts w:ascii="Times New Roman" w:hAnsi="Times New Roman" w:cs="Times New Roman"/>
                <w:bCs/>
                <w:sz w:val="24"/>
                <w:szCs w:val="24"/>
              </w:rPr>
              <w:t>Prevederile legislației europene puse în discuție sunt:</w:t>
            </w:r>
          </w:p>
          <w:p w:rsidR="00E3127D" w:rsidRPr="00EF37AD" w:rsidRDefault="00EF37AD" w:rsidP="00E3127D">
            <w:pPr>
              <w:ind w:left="0"/>
              <w:rPr>
                <w:rFonts w:ascii="Times New Roman" w:hAnsi="Times New Roman" w:cs="Times New Roman"/>
                <w:b/>
                <w:bCs/>
                <w:sz w:val="24"/>
                <w:szCs w:val="24"/>
              </w:rPr>
            </w:pPr>
            <w:r w:rsidRPr="00EF37AD">
              <w:rPr>
                <w:rFonts w:ascii="Times New Roman" w:hAnsi="Times New Roman" w:cs="Times New Roman"/>
                <w:b/>
                <w:bCs/>
                <w:sz w:val="24"/>
                <w:szCs w:val="24"/>
              </w:rPr>
              <w:t xml:space="preserve"> </w:t>
            </w:r>
            <w:r w:rsidR="00502D79" w:rsidRPr="00EF37AD">
              <w:rPr>
                <w:rFonts w:ascii="Times New Roman" w:hAnsi="Times New Roman" w:cs="Times New Roman"/>
                <w:b/>
                <w:bCs/>
                <w:sz w:val="24"/>
                <w:szCs w:val="24"/>
              </w:rPr>
              <w:t>a)</w:t>
            </w:r>
            <w:r w:rsidR="00F35B58" w:rsidRPr="00EF37AD">
              <w:rPr>
                <w:rFonts w:ascii="Times New Roman" w:hAnsi="Times New Roman" w:cs="Times New Roman"/>
                <w:b/>
                <w:bCs/>
                <w:sz w:val="24"/>
                <w:szCs w:val="24"/>
              </w:rPr>
              <w:t xml:space="preserve"> </w:t>
            </w:r>
            <w:r w:rsidR="00E3127D" w:rsidRPr="00EF37AD">
              <w:rPr>
                <w:rFonts w:ascii="Times New Roman" w:hAnsi="Times New Roman" w:cs="Times New Roman"/>
                <w:b/>
                <w:bCs/>
                <w:sz w:val="24"/>
                <w:szCs w:val="24"/>
              </w:rPr>
              <w:t>Dir</w:t>
            </w:r>
            <w:r w:rsidR="00F35B58" w:rsidRPr="00EF37AD">
              <w:rPr>
                <w:rFonts w:ascii="Times New Roman" w:hAnsi="Times New Roman" w:cs="Times New Roman"/>
                <w:b/>
                <w:bCs/>
                <w:sz w:val="24"/>
                <w:szCs w:val="24"/>
              </w:rPr>
              <w:t>ectiv</w:t>
            </w:r>
            <w:r w:rsidR="008E0A7E" w:rsidRPr="00EF37AD">
              <w:rPr>
                <w:rFonts w:ascii="Times New Roman" w:hAnsi="Times New Roman" w:cs="Times New Roman"/>
                <w:b/>
                <w:bCs/>
                <w:sz w:val="24"/>
                <w:szCs w:val="24"/>
              </w:rPr>
              <w:t>a</w:t>
            </w:r>
            <w:r w:rsidR="00E3127D" w:rsidRPr="00EF37AD">
              <w:rPr>
                <w:rFonts w:ascii="Times New Roman" w:hAnsi="Times New Roman" w:cs="Times New Roman"/>
                <w:b/>
                <w:bCs/>
                <w:sz w:val="24"/>
                <w:szCs w:val="24"/>
              </w:rPr>
              <w:t xml:space="preserve"> 2009/138/CE</w:t>
            </w:r>
            <w:r w:rsidR="00F35B58" w:rsidRPr="00EF37AD">
              <w:rPr>
                <w:rFonts w:ascii="Times New Roman" w:hAnsi="Times New Roman" w:cs="Times New Roman"/>
                <w:b/>
                <w:sz w:val="24"/>
                <w:szCs w:val="24"/>
              </w:rPr>
              <w:t xml:space="preserve"> </w:t>
            </w:r>
            <w:r w:rsidR="00F35B58" w:rsidRPr="00EF37AD">
              <w:rPr>
                <w:rFonts w:ascii="Times New Roman" w:hAnsi="Times New Roman" w:cs="Times New Roman"/>
                <w:b/>
                <w:bCs/>
                <w:sz w:val="24"/>
                <w:szCs w:val="24"/>
              </w:rPr>
              <w:t>privind accesul la activitate și desfășurarea activității de asigurare și de reasigurare (Solvabilitate II)</w:t>
            </w:r>
            <w:r w:rsidR="00E3127D" w:rsidRPr="00EF37AD">
              <w:rPr>
                <w:rFonts w:ascii="Times New Roman" w:hAnsi="Times New Roman" w:cs="Times New Roman"/>
                <w:b/>
                <w:bCs/>
                <w:sz w:val="24"/>
                <w:szCs w:val="24"/>
              </w:rPr>
              <w:t>:</w:t>
            </w:r>
          </w:p>
          <w:p w:rsidR="00E3127D" w:rsidRPr="007C3A2F" w:rsidRDefault="00EF37AD" w:rsidP="00E3127D">
            <w:pPr>
              <w:ind w:left="0"/>
              <w:rPr>
                <w:rFonts w:ascii="Times New Roman" w:hAnsi="Times New Roman" w:cs="Times New Roman"/>
                <w:bCs/>
                <w:i/>
                <w:sz w:val="24"/>
                <w:szCs w:val="24"/>
              </w:rPr>
            </w:pPr>
            <w:r>
              <w:rPr>
                <w:rFonts w:ascii="Times New Roman" w:hAnsi="Times New Roman" w:cs="Times New Roman"/>
                <w:bCs/>
                <w:i/>
                <w:sz w:val="24"/>
                <w:szCs w:val="24"/>
              </w:rPr>
              <w:t xml:space="preserve"> </w:t>
            </w:r>
            <w:r w:rsidR="00E3127D" w:rsidRPr="007C3A2F">
              <w:rPr>
                <w:rFonts w:ascii="Times New Roman" w:hAnsi="Times New Roman" w:cs="Times New Roman"/>
                <w:bCs/>
                <w:i/>
                <w:sz w:val="24"/>
                <w:szCs w:val="24"/>
              </w:rPr>
              <w:t>„Articolul 21 -</w:t>
            </w:r>
            <w:r w:rsidR="007629E8" w:rsidRPr="007C3A2F">
              <w:rPr>
                <w:rFonts w:ascii="Times New Roman" w:hAnsi="Times New Roman" w:cs="Times New Roman"/>
                <w:bCs/>
                <w:i/>
                <w:sz w:val="24"/>
                <w:szCs w:val="24"/>
              </w:rPr>
              <w:t xml:space="preserve"> </w:t>
            </w:r>
            <w:r w:rsidR="00E3127D" w:rsidRPr="007C3A2F">
              <w:rPr>
                <w:rFonts w:ascii="Times New Roman" w:hAnsi="Times New Roman" w:cs="Times New Roman"/>
                <w:bCs/>
                <w:i/>
                <w:sz w:val="24"/>
                <w:szCs w:val="24"/>
              </w:rPr>
              <w:t xml:space="preserve">Condiții privind polițele și nivelul primelor </w:t>
            </w:r>
          </w:p>
          <w:p w:rsidR="00E3127D" w:rsidRPr="007C3A2F" w:rsidRDefault="00EF37AD" w:rsidP="00E3127D">
            <w:pPr>
              <w:ind w:left="0"/>
              <w:rPr>
                <w:rFonts w:ascii="Times New Roman" w:hAnsi="Times New Roman" w:cs="Times New Roman"/>
                <w:bCs/>
                <w:i/>
                <w:sz w:val="24"/>
                <w:szCs w:val="24"/>
              </w:rPr>
            </w:pPr>
            <w:r>
              <w:rPr>
                <w:rFonts w:ascii="Times New Roman" w:hAnsi="Times New Roman" w:cs="Times New Roman"/>
                <w:bCs/>
                <w:i/>
                <w:sz w:val="24"/>
                <w:szCs w:val="24"/>
              </w:rPr>
              <w:t xml:space="preserve"> </w:t>
            </w:r>
            <w:r w:rsidR="00E3127D" w:rsidRPr="007C3A2F">
              <w:rPr>
                <w:rFonts w:ascii="Times New Roman" w:hAnsi="Times New Roman" w:cs="Times New Roman"/>
                <w:bCs/>
                <w:i/>
                <w:sz w:val="24"/>
                <w:szCs w:val="24"/>
              </w:rPr>
              <w:t xml:space="preserve">(1) Statele membre nu impun aprobarea prealabilă sau notificări sistematice cu privire la condițiile de asigurare generale și speciale, nivelul primelor, bazele tehnice folosite în special la calcularea nivelului primelor și rezervelor tehnice sau la formulare și alte documente tipărite pe care o întreprindere intenționează să le folosească în interacțiunile sale cu deținătorii polițelor de asigurare sau cu întreprinderile cedente sau </w:t>
            </w:r>
            <w:proofErr w:type="spellStart"/>
            <w:r w:rsidR="00E3127D" w:rsidRPr="007C3A2F">
              <w:rPr>
                <w:rFonts w:ascii="Times New Roman" w:hAnsi="Times New Roman" w:cs="Times New Roman"/>
                <w:bCs/>
                <w:i/>
                <w:sz w:val="24"/>
                <w:szCs w:val="24"/>
              </w:rPr>
              <w:t>retrocedente</w:t>
            </w:r>
            <w:proofErr w:type="spellEnd"/>
            <w:r w:rsidR="00E3127D" w:rsidRPr="007C3A2F">
              <w:rPr>
                <w:rFonts w:ascii="Times New Roman" w:hAnsi="Times New Roman" w:cs="Times New Roman"/>
                <w:bCs/>
                <w:i/>
                <w:sz w:val="24"/>
                <w:szCs w:val="24"/>
              </w:rPr>
              <w:t>.</w:t>
            </w:r>
          </w:p>
          <w:p w:rsidR="00E3127D" w:rsidRPr="007C3A2F" w:rsidRDefault="00EF37AD" w:rsidP="00E3127D">
            <w:pPr>
              <w:ind w:left="0"/>
              <w:rPr>
                <w:rFonts w:ascii="Times New Roman" w:hAnsi="Times New Roman" w:cs="Times New Roman"/>
                <w:bCs/>
                <w:i/>
                <w:sz w:val="24"/>
                <w:szCs w:val="24"/>
              </w:rPr>
            </w:pPr>
            <w:r>
              <w:rPr>
                <w:rFonts w:ascii="Times New Roman" w:hAnsi="Times New Roman" w:cs="Times New Roman"/>
                <w:bCs/>
                <w:i/>
                <w:sz w:val="24"/>
                <w:szCs w:val="24"/>
              </w:rPr>
              <w:t xml:space="preserve"> </w:t>
            </w:r>
            <w:r w:rsidR="00E3127D" w:rsidRPr="007C3A2F">
              <w:rPr>
                <w:rFonts w:ascii="Times New Roman" w:hAnsi="Times New Roman" w:cs="Times New Roman"/>
                <w:bCs/>
                <w:i/>
                <w:sz w:val="24"/>
                <w:szCs w:val="24"/>
              </w:rPr>
              <w:t xml:space="preserve">Cu toate acestea, pentru asigurarea de viață și în scopul exclusiv de verificare a respectării dispozițiilor de drept intern referitoare la principiile actuariale, statul membru de origine poate impune o notificare sistematică privind bazele tehnice utilizate la calcularea nivelului primelor și rezervelor tehnice. Cerința respectivă nu constituie o condiție prealabilă pentru autorizarea unei întreprinderi de asigurare de viață. </w:t>
            </w:r>
          </w:p>
          <w:p w:rsidR="00E3127D" w:rsidRPr="007C3A2F" w:rsidRDefault="00EF37AD" w:rsidP="00E3127D">
            <w:pPr>
              <w:ind w:left="0"/>
              <w:rPr>
                <w:rFonts w:ascii="Times New Roman" w:hAnsi="Times New Roman" w:cs="Times New Roman"/>
                <w:bCs/>
                <w:i/>
                <w:sz w:val="24"/>
                <w:szCs w:val="24"/>
              </w:rPr>
            </w:pPr>
            <w:r>
              <w:rPr>
                <w:rFonts w:ascii="Times New Roman" w:hAnsi="Times New Roman" w:cs="Times New Roman"/>
                <w:bCs/>
                <w:i/>
                <w:sz w:val="24"/>
                <w:szCs w:val="24"/>
              </w:rPr>
              <w:t xml:space="preserve"> </w:t>
            </w:r>
            <w:r w:rsidR="00E3127D" w:rsidRPr="007C3A2F">
              <w:rPr>
                <w:rFonts w:ascii="Times New Roman" w:hAnsi="Times New Roman" w:cs="Times New Roman"/>
                <w:bCs/>
                <w:i/>
                <w:sz w:val="24"/>
                <w:szCs w:val="24"/>
              </w:rPr>
              <w:t xml:space="preserve">(2) Statele membre nu mențin și nu introduc notificarea prealabilă sau aprobarea majorărilor de tarife propuse, decât ca element al unui sistem general de control al prețurilor. </w:t>
            </w:r>
          </w:p>
          <w:p w:rsidR="00E3127D" w:rsidRPr="007C3A2F" w:rsidRDefault="00EF37AD" w:rsidP="00E3127D">
            <w:pPr>
              <w:ind w:left="0"/>
              <w:rPr>
                <w:rFonts w:ascii="Times New Roman" w:hAnsi="Times New Roman" w:cs="Times New Roman"/>
                <w:bCs/>
                <w:i/>
                <w:sz w:val="24"/>
                <w:szCs w:val="24"/>
              </w:rPr>
            </w:pPr>
            <w:r>
              <w:rPr>
                <w:rFonts w:ascii="Times New Roman" w:hAnsi="Times New Roman" w:cs="Times New Roman"/>
                <w:bCs/>
                <w:i/>
                <w:sz w:val="24"/>
                <w:szCs w:val="24"/>
              </w:rPr>
              <w:t xml:space="preserve">  </w:t>
            </w:r>
            <w:r w:rsidR="00E3127D" w:rsidRPr="007C3A2F">
              <w:rPr>
                <w:rFonts w:ascii="Times New Roman" w:hAnsi="Times New Roman" w:cs="Times New Roman"/>
                <w:bCs/>
                <w:i/>
                <w:sz w:val="24"/>
                <w:szCs w:val="24"/>
              </w:rPr>
              <w:t>(3) Statele membre pot verifica întreprinderile care solicită sau care au obținut autorizația pentru clasa 18 din anexa I partea A în ceea ce privește mijloacele directe sau indirecte privind personalul și materialele, inclusiv calificarea echipelor medicale și calitatea echipamentelor de care dispun pentru a face față angajamentelor din acea clasă de asigurare.</w:t>
            </w:r>
          </w:p>
          <w:p w:rsidR="00E3127D" w:rsidRPr="007C3A2F" w:rsidRDefault="00EF37AD" w:rsidP="00E3127D">
            <w:pPr>
              <w:ind w:left="0"/>
              <w:rPr>
                <w:rFonts w:ascii="Times New Roman" w:hAnsi="Times New Roman" w:cs="Times New Roman"/>
                <w:bCs/>
                <w:i/>
                <w:sz w:val="24"/>
                <w:szCs w:val="24"/>
              </w:rPr>
            </w:pPr>
            <w:r>
              <w:rPr>
                <w:rFonts w:ascii="Times New Roman" w:hAnsi="Times New Roman" w:cs="Times New Roman"/>
                <w:bCs/>
                <w:i/>
                <w:sz w:val="24"/>
                <w:szCs w:val="24"/>
              </w:rPr>
              <w:t xml:space="preserve"> </w:t>
            </w:r>
            <w:r w:rsidR="00E3127D" w:rsidRPr="007C3A2F">
              <w:rPr>
                <w:rFonts w:ascii="Times New Roman" w:hAnsi="Times New Roman" w:cs="Times New Roman"/>
                <w:bCs/>
                <w:i/>
                <w:sz w:val="24"/>
                <w:szCs w:val="24"/>
              </w:rPr>
              <w:t>(4) Statele membre pot să mențină sau să introducă acte cu putere de lege sau acte administrative care să prevadă aprobarea actului constitutiv și a statutului și comunicarea oricărui document necesar exercitării normale a supravegherii.”</w:t>
            </w:r>
          </w:p>
          <w:p w:rsidR="008E0A7E" w:rsidRDefault="008E0A7E" w:rsidP="00E3127D">
            <w:pPr>
              <w:ind w:left="0"/>
              <w:rPr>
                <w:rFonts w:ascii="Times New Roman" w:hAnsi="Times New Roman" w:cs="Times New Roman"/>
                <w:bCs/>
                <w:i/>
                <w:sz w:val="24"/>
                <w:szCs w:val="24"/>
              </w:rPr>
            </w:pPr>
          </w:p>
          <w:p w:rsidR="00EF37AD" w:rsidRDefault="00EF37AD" w:rsidP="00E3127D">
            <w:pPr>
              <w:ind w:left="0"/>
              <w:rPr>
                <w:rFonts w:ascii="Times New Roman" w:hAnsi="Times New Roman" w:cs="Times New Roman"/>
                <w:bCs/>
                <w:i/>
                <w:sz w:val="24"/>
                <w:szCs w:val="24"/>
              </w:rPr>
            </w:pPr>
          </w:p>
          <w:p w:rsidR="00EF37AD" w:rsidRPr="007C3A2F" w:rsidRDefault="00EF37AD" w:rsidP="00E3127D">
            <w:pPr>
              <w:ind w:left="0"/>
              <w:rPr>
                <w:rFonts w:ascii="Times New Roman" w:hAnsi="Times New Roman" w:cs="Times New Roman"/>
                <w:bCs/>
                <w:i/>
                <w:sz w:val="24"/>
                <w:szCs w:val="24"/>
              </w:rPr>
            </w:pPr>
          </w:p>
          <w:p w:rsidR="00E3127D" w:rsidRPr="007C3A2F" w:rsidRDefault="00EF37AD" w:rsidP="00E3127D">
            <w:pPr>
              <w:ind w:left="0"/>
              <w:rPr>
                <w:rFonts w:ascii="Times New Roman" w:hAnsi="Times New Roman" w:cs="Times New Roman"/>
                <w:bCs/>
                <w:i/>
                <w:sz w:val="24"/>
                <w:szCs w:val="24"/>
              </w:rPr>
            </w:pPr>
            <w:r>
              <w:rPr>
                <w:rFonts w:ascii="Times New Roman" w:hAnsi="Times New Roman" w:cs="Times New Roman"/>
                <w:bCs/>
                <w:i/>
                <w:sz w:val="24"/>
                <w:szCs w:val="24"/>
              </w:rPr>
              <w:t xml:space="preserve">  </w:t>
            </w:r>
            <w:r w:rsidR="00E3127D" w:rsidRPr="007C3A2F">
              <w:rPr>
                <w:rFonts w:ascii="Times New Roman" w:hAnsi="Times New Roman" w:cs="Times New Roman"/>
                <w:bCs/>
                <w:i/>
                <w:sz w:val="24"/>
                <w:szCs w:val="24"/>
              </w:rPr>
              <w:t xml:space="preserve">„Articolul 181 - Asigurare generală </w:t>
            </w:r>
          </w:p>
          <w:p w:rsidR="00E3127D" w:rsidRPr="007C3A2F" w:rsidRDefault="00EF37AD" w:rsidP="00E3127D">
            <w:pPr>
              <w:ind w:left="0"/>
              <w:rPr>
                <w:rFonts w:ascii="Times New Roman" w:hAnsi="Times New Roman" w:cs="Times New Roman"/>
                <w:bCs/>
                <w:i/>
                <w:sz w:val="24"/>
                <w:szCs w:val="24"/>
              </w:rPr>
            </w:pPr>
            <w:r>
              <w:rPr>
                <w:rFonts w:ascii="Times New Roman" w:hAnsi="Times New Roman" w:cs="Times New Roman"/>
                <w:bCs/>
                <w:i/>
                <w:sz w:val="24"/>
                <w:szCs w:val="24"/>
              </w:rPr>
              <w:t xml:space="preserve">   </w:t>
            </w:r>
            <w:r w:rsidR="00E3127D" w:rsidRPr="007C3A2F">
              <w:rPr>
                <w:rFonts w:ascii="Times New Roman" w:hAnsi="Times New Roman" w:cs="Times New Roman"/>
                <w:bCs/>
                <w:i/>
                <w:sz w:val="24"/>
                <w:szCs w:val="24"/>
              </w:rPr>
              <w:t xml:space="preserve">(1) Statele membre nu solicită aprobarea prealabilă sau comunicarea sistematică a condițiilor generale sau speciale ale polițelor de asigurare, a nivelului primelor sau formularelor și altor documente imprimate pe care o întreprindere de asigurare își propune să le utilizeze în relațiile cu deținătorii de polițe de asigurare. </w:t>
            </w:r>
          </w:p>
          <w:p w:rsidR="00E3127D" w:rsidRPr="007C3A2F" w:rsidRDefault="00E3127D" w:rsidP="00E3127D">
            <w:pPr>
              <w:ind w:left="0"/>
              <w:rPr>
                <w:rFonts w:ascii="Times New Roman" w:hAnsi="Times New Roman" w:cs="Times New Roman"/>
                <w:bCs/>
                <w:i/>
                <w:sz w:val="24"/>
                <w:szCs w:val="24"/>
              </w:rPr>
            </w:pPr>
            <w:r w:rsidRPr="007C3A2F">
              <w:rPr>
                <w:rFonts w:ascii="Times New Roman" w:hAnsi="Times New Roman" w:cs="Times New Roman"/>
                <w:bCs/>
                <w:i/>
                <w:sz w:val="24"/>
                <w:szCs w:val="24"/>
              </w:rPr>
              <w:t>Statele membre po</w:t>
            </w:r>
            <w:r w:rsidR="00CA6F93" w:rsidRPr="007C3A2F">
              <w:rPr>
                <w:rFonts w:ascii="Times New Roman" w:hAnsi="Times New Roman" w:cs="Times New Roman"/>
                <w:bCs/>
                <w:i/>
                <w:sz w:val="24"/>
                <w:szCs w:val="24"/>
              </w:rPr>
              <w:t>t</w:t>
            </w:r>
            <w:r w:rsidRPr="007C3A2F">
              <w:rPr>
                <w:rFonts w:ascii="Times New Roman" w:hAnsi="Times New Roman" w:cs="Times New Roman"/>
                <w:bCs/>
                <w:i/>
                <w:sz w:val="24"/>
                <w:szCs w:val="24"/>
              </w:rPr>
              <w:t xml:space="preserve"> solicita comunicarea nesistematică a acestor condiții și a celorlalte documente numai pentru a controla respectarea dispozițiilor de drept intern privind contractele de asigurare. Aceste solicitări nu pot constitui o condiție prealabilă pentru ca o întreprindere de asigurare să își desfășoare activitatea. </w:t>
            </w:r>
          </w:p>
          <w:p w:rsidR="00E3127D" w:rsidRPr="007C3A2F" w:rsidRDefault="00EF37AD" w:rsidP="00E3127D">
            <w:pPr>
              <w:ind w:left="0"/>
              <w:rPr>
                <w:rFonts w:ascii="Times New Roman" w:hAnsi="Times New Roman" w:cs="Times New Roman"/>
                <w:bCs/>
                <w:i/>
                <w:sz w:val="24"/>
                <w:szCs w:val="24"/>
              </w:rPr>
            </w:pPr>
            <w:r>
              <w:rPr>
                <w:rFonts w:ascii="Times New Roman" w:hAnsi="Times New Roman" w:cs="Times New Roman"/>
                <w:bCs/>
                <w:i/>
                <w:sz w:val="24"/>
                <w:szCs w:val="24"/>
              </w:rPr>
              <w:t xml:space="preserve">   </w:t>
            </w:r>
            <w:r w:rsidR="00E3127D" w:rsidRPr="007C3A2F">
              <w:rPr>
                <w:rFonts w:ascii="Times New Roman" w:hAnsi="Times New Roman" w:cs="Times New Roman"/>
                <w:bCs/>
                <w:i/>
                <w:sz w:val="24"/>
                <w:szCs w:val="24"/>
              </w:rPr>
              <w:t xml:space="preserve">(2) Un stat membru care impune obligația de a subscrie o asigurare poate solicita întreprinderilor de asigurare să comunice autorității lor de supraveghere condițiile generale și speciale pentru astfel de asigurări înainte de utilizarea acestora. </w:t>
            </w:r>
          </w:p>
          <w:p w:rsidR="00E3127D" w:rsidRPr="007C3A2F" w:rsidRDefault="00EF37AD" w:rsidP="00E3127D">
            <w:pPr>
              <w:ind w:left="0"/>
              <w:rPr>
                <w:rFonts w:ascii="Times New Roman" w:hAnsi="Times New Roman" w:cs="Times New Roman"/>
                <w:bCs/>
                <w:i/>
                <w:sz w:val="24"/>
                <w:szCs w:val="24"/>
              </w:rPr>
            </w:pPr>
            <w:r>
              <w:rPr>
                <w:rFonts w:ascii="Times New Roman" w:hAnsi="Times New Roman" w:cs="Times New Roman"/>
                <w:bCs/>
                <w:i/>
                <w:sz w:val="24"/>
                <w:szCs w:val="24"/>
              </w:rPr>
              <w:t xml:space="preserve">   </w:t>
            </w:r>
            <w:r w:rsidR="00E3127D" w:rsidRPr="007C3A2F">
              <w:rPr>
                <w:rFonts w:ascii="Times New Roman" w:hAnsi="Times New Roman" w:cs="Times New Roman"/>
                <w:bCs/>
                <w:i/>
                <w:sz w:val="24"/>
                <w:szCs w:val="24"/>
              </w:rPr>
              <w:t>(3) Statele membre pot menține sau introduce obligația de notificare prealabilă sau aprobare a majorărilor tarifelor propuse numai ca un element al unui sistem general de control al prețurilor.”</w:t>
            </w:r>
          </w:p>
          <w:p w:rsidR="00F35B58" w:rsidRPr="00B360EC" w:rsidRDefault="00F35B58" w:rsidP="00E3127D">
            <w:pPr>
              <w:ind w:left="0"/>
              <w:rPr>
                <w:rFonts w:ascii="Times New Roman" w:hAnsi="Times New Roman" w:cs="Times New Roman"/>
                <w:bCs/>
                <w:color w:val="FF0000"/>
                <w:sz w:val="24"/>
                <w:szCs w:val="24"/>
              </w:rPr>
            </w:pPr>
          </w:p>
          <w:p w:rsidR="008E0A7E" w:rsidRPr="00EF37AD" w:rsidRDefault="00EF37AD" w:rsidP="00E3127D">
            <w:pPr>
              <w:ind w:left="0"/>
              <w:rPr>
                <w:rFonts w:ascii="Times New Roman" w:hAnsi="Times New Roman" w:cs="Times New Roman"/>
                <w:b/>
                <w:bCs/>
                <w:sz w:val="24"/>
                <w:szCs w:val="24"/>
              </w:rPr>
            </w:pPr>
            <w:r w:rsidRPr="00EF37AD">
              <w:rPr>
                <w:rFonts w:ascii="Times New Roman" w:hAnsi="Times New Roman" w:cs="Times New Roman"/>
                <w:b/>
                <w:bCs/>
                <w:sz w:val="24"/>
                <w:szCs w:val="24"/>
              </w:rPr>
              <w:t xml:space="preserve">   </w:t>
            </w:r>
            <w:r w:rsidR="00502D79" w:rsidRPr="00EF37AD">
              <w:rPr>
                <w:rFonts w:ascii="Times New Roman" w:hAnsi="Times New Roman" w:cs="Times New Roman"/>
                <w:b/>
                <w:bCs/>
                <w:sz w:val="24"/>
                <w:szCs w:val="24"/>
              </w:rPr>
              <w:t>b)</w:t>
            </w:r>
            <w:r w:rsidR="00F35B58" w:rsidRPr="00EF37AD">
              <w:rPr>
                <w:rFonts w:ascii="Times New Roman" w:hAnsi="Times New Roman" w:cs="Times New Roman"/>
                <w:b/>
                <w:bCs/>
                <w:sz w:val="24"/>
                <w:szCs w:val="24"/>
              </w:rPr>
              <w:t xml:space="preserve"> </w:t>
            </w:r>
            <w:r w:rsidR="00502D79" w:rsidRPr="00EF37AD">
              <w:rPr>
                <w:rFonts w:ascii="Times New Roman" w:hAnsi="Times New Roman" w:cs="Times New Roman"/>
                <w:b/>
                <w:bCs/>
                <w:sz w:val="24"/>
                <w:szCs w:val="24"/>
              </w:rPr>
              <w:t>Directiv</w:t>
            </w:r>
            <w:r w:rsidR="008E0A7E" w:rsidRPr="00EF37AD">
              <w:rPr>
                <w:rFonts w:ascii="Times New Roman" w:hAnsi="Times New Roman" w:cs="Times New Roman"/>
                <w:b/>
                <w:bCs/>
                <w:sz w:val="24"/>
                <w:szCs w:val="24"/>
              </w:rPr>
              <w:t>a</w:t>
            </w:r>
            <w:r w:rsidR="00E3127D" w:rsidRPr="00EF37AD">
              <w:rPr>
                <w:rFonts w:ascii="Times New Roman" w:hAnsi="Times New Roman" w:cs="Times New Roman"/>
                <w:b/>
                <w:bCs/>
                <w:sz w:val="24"/>
                <w:szCs w:val="24"/>
              </w:rPr>
              <w:t xml:space="preserve"> 2009/103/CE</w:t>
            </w:r>
            <w:r w:rsidR="00502D79" w:rsidRPr="00EF37AD">
              <w:rPr>
                <w:rFonts w:ascii="Times New Roman" w:hAnsi="Times New Roman" w:cs="Times New Roman"/>
                <w:b/>
                <w:sz w:val="24"/>
                <w:szCs w:val="24"/>
              </w:rPr>
              <w:t xml:space="preserve"> </w:t>
            </w:r>
            <w:r w:rsidR="00502D79" w:rsidRPr="00EF37AD">
              <w:rPr>
                <w:rFonts w:ascii="Times New Roman" w:hAnsi="Times New Roman" w:cs="Times New Roman"/>
                <w:b/>
                <w:bCs/>
                <w:sz w:val="24"/>
                <w:szCs w:val="24"/>
              </w:rPr>
              <w:t>privind asigurarea de răspundere civilă auto și controlul obligației de asigurare a acestei răspunderi</w:t>
            </w:r>
            <w:r w:rsidR="00E3127D" w:rsidRPr="00EF37AD">
              <w:rPr>
                <w:rFonts w:ascii="Times New Roman" w:hAnsi="Times New Roman" w:cs="Times New Roman"/>
                <w:b/>
                <w:bCs/>
                <w:sz w:val="24"/>
                <w:szCs w:val="24"/>
              </w:rPr>
              <w:t>:</w:t>
            </w:r>
          </w:p>
          <w:p w:rsidR="00E3127D" w:rsidRPr="007C3A2F" w:rsidRDefault="00EF37AD" w:rsidP="00E3127D">
            <w:pPr>
              <w:ind w:left="0"/>
              <w:rPr>
                <w:rFonts w:ascii="Times New Roman" w:hAnsi="Times New Roman" w:cs="Times New Roman"/>
                <w:bCs/>
                <w:i/>
                <w:sz w:val="24"/>
                <w:szCs w:val="24"/>
              </w:rPr>
            </w:pPr>
            <w:r>
              <w:rPr>
                <w:rFonts w:ascii="Times New Roman" w:hAnsi="Times New Roman" w:cs="Times New Roman"/>
                <w:bCs/>
                <w:i/>
                <w:sz w:val="24"/>
                <w:szCs w:val="24"/>
              </w:rPr>
              <w:t xml:space="preserve">  </w:t>
            </w:r>
            <w:r w:rsidR="00E3127D" w:rsidRPr="007C3A2F">
              <w:rPr>
                <w:rFonts w:ascii="Times New Roman" w:hAnsi="Times New Roman" w:cs="Times New Roman"/>
                <w:bCs/>
                <w:i/>
                <w:sz w:val="24"/>
                <w:szCs w:val="24"/>
              </w:rPr>
              <w:t xml:space="preserve">„Articolul 14 - Prima unică </w:t>
            </w:r>
          </w:p>
          <w:p w:rsidR="00E3127D" w:rsidRPr="007C3A2F" w:rsidRDefault="00E3127D" w:rsidP="00E3127D">
            <w:pPr>
              <w:ind w:left="0"/>
              <w:rPr>
                <w:rFonts w:ascii="Times New Roman" w:hAnsi="Times New Roman" w:cs="Times New Roman"/>
                <w:bCs/>
                <w:i/>
                <w:sz w:val="24"/>
                <w:szCs w:val="24"/>
              </w:rPr>
            </w:pPr>
            <w:r w:rsidRPr="007C3A2F">
              <w:rPr>
                <w:rFonts w:ascii="Times New Roman" w:hAnsi="Times New Roman" w:cs="Times New Roman"/>
                <w:bCs/>
                <w:i/>
                <w:sz w:val="24"/>
                <w:szCs w:val="24"/>
              </w:rPr>
              <w:t xml:space="preserve">Statele membre adoptă măsurile necesare pentru a garanta că toate polițele de asigurare obligatorie de răspundere civilă pentru pagubele produse de circulația vehiculelor: </w:t>
            </w:r>
          </w:p>
          <w:p w:rsidR="00E3127D" w:rsidRPr="007C3A2F" w:rsidRDefault="00E3127D" w:rsidP="00E3127D">
            <w:pPr>
              <w:ind w:left="0"/>
              <w:rPr>
                <w:rFonts w:ascii="Times New Roman" w:hAnsi="Times New Roman" w:cs="Times New Roman"/>
                <w:bCs/>
                <w:i/>
                <w:sz w:val="24"/>
                <w:szCs w:val="24"/>
              </w:rPr>
            </w:pPr>
            <w:r w:rsidRPr="007C3A2F">
              <w:rPr>
                <w:rFonts w:ascii="Times New Roman" w:hAnsi="Times New Roman" w:cs="Times New Roman"/>
                <w:bCs/>
                <w:i/>
                <w:sz w:val="24"/>
                <w:szCs w:val="24"/>
              </w:rPr>
              <w:t xml:space="preserve">(a) acoperă, pe baza unei prime unice și pe toată durata contractului, întregul teritoriu al Comunității, inclusiv orice perioadă în care vehiculul rămâne în alte state membre pe durata contractului; și </w:t>
            </w:r>
          </w:p>
          <w:p w:rsidR="00E3127D" w:rsidRPr="007C3A2F" w:rsidRDefault="00E3127D" w:rsidP="00E3127D">
            <w:pPr>
              <w:ind w:left="0"/>
              <w:rPr>
                <w:rFonts w:ascii="Times New Roman" w:hAnsi="Times New Roman" w:cs="Times New Roman"/>
                <w:bCs/>
                <w:i/>
                <w:sz w:val="24"/>
                <w:szCs w:val="24"/>
              </w:rPr>
            </w:pPr>
            <w:r w:rsidRPr="007C3A2F">
              <w:rPr>
                <w:rFonts w:ascii="Times New Roman" w:hAnsi="Times New Roman" w:cs="Times New Roman"/>
                <w:bCs/>
                <w:i/>
                <w:sz w:val="24"/>
                <w:szCs w:val="24"/>
              </w:rPr>
              <w:t>(b) garantează, pe baza aceleiași prime unice, în fiecare stat membru, acoperirea impusă de legislația acestuia sau acoperirea impusă de legislația statului membru în care se află de regulă vehiculul, în cazul în care aceasta din urmă este mai mare.”</w:t>
            </w:r>
          </w:p>
          <w:p w:rsidR="009E54B8" w:rsidRPr="00EF37AD" w:rsidRDefault="009E54B8" w:rsidP="00E3127D">
            <w:pPr>
              <w:ind w:left="0"/>
              <w:rPr>
                <w:rFonts w:ascii="Times New Roman" w:hAnsi="Times New Roman" w:cs="Times New Roman"/>
                <w:bCs/>
                <w:i/>
                <w:sz w:val="24"/>
                <w:szCs w:val="24"/>
              </w:rPr>
            </w:pPr>
          </w:p>
          <w:p w:rsidR="009E54B8" w:rsidRPr="00EF37AD" w:rsidRDefault="00A06561" w:rsidP="00E3127D">
            <w:pPr>
              <w:ind w:left="0"/>
              <w:rPr>
                <w:rFonts w:ascii="Times New Roman" w:hAnsi="Times New Roman" w:cs="Times New Roman"/>
                <w:bCs/>
                <w:sz w:val="24"/>
                <w:szCs w:val="24"/>
              </w:rPr>
            </w:pPr>
            <w:r w:rsidRPr="00EF37AD">
              <w:rPr>
                <w:rFonts w:ascii="Times New Roman" w:hAnsi="Times New Roman" w:cs="Times New Roman"/>
                <w:bCs/>
                <w:sz w:val="24"/>
                <w:szCs w:val="24"/>
              </w:rPr>
              <w:t>În opinia Comisiei Europene n</w:t>
            </w:r>
            <w:r w:rsidR="009E54B8" w:rsidRPr="00EF37AD">
              <w:rPr>
                <w:rFonts w:ascii="Times New Roman" w:hAnsi="Times New Roman" w:cs="Times New Roman"/>
                <w:bCs/>
                <w:sz w:val="24"/>
                <w:szCs w:val="24"/>
              </w:rPr>
              <w:t>oua legislație în domeniul asigurării de răspundere civilă auto, adoptată în 2017, a introdus o serie de obligații în special obligația asigurătorilor de notificare prealabilă sistematică a modificărilor aduse primelor de asigurare de răspundere civilă auto (RCA), limitarea ponderii costurilor administrative și de vânzare la calcularea primelor de asigurare, obligația ca plafoanele pentru primele plătite de clienții cu risc ridicat să fie calculate pe baza „tarifelor de referință”, limitarea criteriilor de segmentare în funcție de riscuri la cele de care asigurătorii pot ține seama la calcularea primelor lor</w:t>
            </w:r>
            <w:r w:rsidRPr="00EF37AD">
              <w:rPr>
                <w:rFonts w:ascii="Times New Roman" w:hAnsi="Times New Roman" w:cs="Times New Roman"/>
                <w:bCs/>
                <w:sz w:val="24"/>
                <w:szCs w:val="24"/>
              </w:rPr>
              <w:t>, toate aceste prevederi fiind</w:t>
            </w:r>
            <w:r w:rsidR="009E54B8" w:rsidRPr="00EF37AD">
              <w:rPr>
                <w:rFonts w:ascii="Times New Roman" w:hAnsi="Times New Roman" w:cs="Times New Roman"/>
                <w:bCs/>
                <w:sz w:val="24"/>
                <w:szCs w:val="24"/>
              </w:rPr>
              <w:t xml:space="preserve"> incompatibile cu Directiva 2009/138/CE (Solvabilitate II).</w:t>
            </w:r>
          </w:p>
          <w:p w:rsidR="009E54B8" w:rsidRPr="00EF37AD" w:rsidRDefault="009E54B8" w:rsidP="00E3127D">
            <w:pPr>
              <w:ind w:left="0"/>
              <w:rPr>
                <w:rFonts w:ascii="Times New Roman" w:hAnsi="Times New Roman" w:cs="Times New Roman"/>
                <w:bCs/>
                <w:i/>
                <w:sz w:val="24"/>
                <w:szCs w:val="24"/>
              </w:rPr>
            </w:pPr>
          </w:p>
          <w:p w:rsidR="009E54B8" w:rsidRPr="00EF37AD" w:rsidRDefault="00A06561" w:rsidP="00A06561">
            <w:pPr>
              <w:pStyle w:val="Default"/>
              <w:jc w:val="both"/>
              <w:rPr>
                <w:i/>
                <w:iCs/>
                <w:color w:val="auto"/>
              </w:rPr>
            </w:pPr>
            <w:r w:rsidRPr="00EF37AD">
              <w:rPr>
                <w:color w:val="auto"/>
              </w:rPr>
              <w:t>Astfel,</w:t>
            </w:r>
            <w:r w:rsidR="00F35B58" w:rsidRPr="00EF37AD">
              <w:rPr>
                <w:color w:val="auto"/>
              </w:rPr>
              <w:t xml:space="preserve"> cu privire la prevederile Legii nr.132/2017, Comisia Europeană scoate în evidență faptul că, </w:t>
            </w:r>
            <w:r w:rsidRPr="00EF37AD">
              <w:rPr>
                <w:color w:val="auto"/>
              </w:rPr>
              <w:t xml:space="preserve"> p</w:t>
            </w:r>
            <w:r w:rsidR="009E54B8" w:rsidRPr="00EF37AD">
              <w:rPr>
                <w:color w:val="auto"/>
              </w:rPr>
              <w:t>otrivit articolului 18 alineatul (4)</w:t>
            </w:r>
            <w:r w:rsidR="00F35B58" w:rsidRPr="00EF37AD">
              <w:rPr>
                <w:color w:val="auto"/>
              </w:rPr>
              <w:t xml:space="preserve"> „</w:t>
            </w:r>
            <w:r w:rsidR="009E54B8" w:rsidRPr="00EF37AD">
              <w:rPr>
                <w:i/>
                <w:iCs/>
                <w:color w:val="auto"/>
              </w:rPr>
              <w:t>cheltuielile administrative și de vânzare ale poliței de asigurare, incluse în tariful de primă, nu pot depăși cumulat 25 % din tariful rezultat</w:t>
            </w:r>
            <w:r w:rsidR="00F35B58" w:rsidRPr="00EF37AD">
              <w:rPr>
                <w:i/>
                <w:iCs/>
                <w:color w:val="auto"/>
              </w:rPr>
              <w:t>”</w:t>
            </w:r>
            <w:r w:rsidR="009E54B8" w:rsidRPr="00EF37AD">
              <w:rPr>
                <w:i/>
                <w:iCs/>
                <w:color w:val="auto"/>
              </w:rPr>
              <w:t xml:space="preserve">. </w:t>
            </w:r>
          </w:p>
          <w:p w:rsidR="00A06561" w:rsidRPr="00EF37AD" w:rsidRDefault="00A06561" w:rsidP="009E54B8">
            <w:pPr>
              <w:pStyle w:val="Default"/>
              <w:rPr>
                <w:color w:val="auto"/>
              </w:rPr>
            </w:pPr>
          </w:p>
          <w:p w:rsidR="009E54B8" w:rsidRPr="00EF37AD" w:rsidRDefault="00F35B58" w:rsidP="009E54B8">
            <w:pPr>
              <w:pStyle w:val="Default"/>
              <w:rPr>
                <w:color w:val="auto"/>
              </w:rPr>
            </w:pPr>
            <w:r w:rsidRPr="00EF37AD">
              <w:rPr>
                <w:color w:val="auto"/>
              </w:rPr>
              <w:t>Totodată prevederile Legii</w:t>
            </w:r>
            <w:r w:rsidR="009E54B8" w:rsidRPr="00EF37AD">
              <w:rPr>
                <w:color w:val="auto"/>
              </w:rPr>
              <w:t xml:space="preserve"> nr. 132/2017 </w:t>
            </w:r>
            <w:r w:rsidRPr="00EF37AD">
              <w:rPr>
                <w:color w:val="auto"/>
              </w:rPr>
              <w:t>reglementează modul de încheiere al asigurărilor RCA în cazu</w:t>
            </w:r>
            <w:r w:rsidR="00B3138F" w:rsidRPr="00EF37AD">
              <w:rPr>
                <w:color w:val="auto"/>
              </w:rPr>
              <w:t>l asiguraților cu risc ridicat d</w:t>
            </w:r>
            <w:r w:rsidRPr="00EF37AD">
              <w:rPr>
                <w:color w:val="auto"/>
              </w:rPr>
              <w:t>upă cum urmează:</w:t>
            </w:r>
          </w:p>
          <w:p w:rsidR="00DE63F9" w:rsidRPr="00EF37AD" w:rsidRDefault="00DE63F9" w:rsidP="009E54B8">
            <w:pPr>
              <w:pStyle w:val="Default"/>
              <w:rPr>
                <w:color w:val="auto"/>
              </w:rPr>
            </w:pPr>
          </w:p>
          <w:p w:rsidR="009E54B8" w:rsidRPr="00EF37AD" w:rsidRDefault="009E54B8" w:rsidP="009E54B8">
            <w:pPr>
              <w:pStyle w:val="Default"/>
              <w:rPr>
                <w:color w:val="auto"/>
              </w:rPr>
            </w:pPr>
            <w:r w:rsidRPr="00EF37AD">
              <w:rPr>
                <w:b/>
                <w:bCs/>
                <w:i/>
                <w:iCs/>
                <w:color w:val="auto"/>
              </w:rPr>
              <w:t xml:space="preserve">Articolul 2: Definiții </w:t>
            </w:r>
          </w:p>
          <w:p w:rsidR="009E54B8" w:rsidRPr="00EF37AD" w:rsidRDefault="009E54B8" w:rsidP="00937378">
            <w:pPr>
              <w:pStyle w:val="Default"/>
              <w:jc w:val="both"/>
              <w:rPr>
                <w:i/>
                <w:iCs/>
                <w:color w:val="auto"/>
              </w:rPr>
            </w:pPr>
            <w:r w:rsidRPr="00EF37AD">
              <w:rPr>
                <w:i/>
                <w:iCs/>
                <w:color w:val="auto"/>
              </w:rPr>
              <w:t xml:space="preserve">5. „asigurat cu risc ridicat” – persoana care pe baza încadrării în clasele de risc pentru care cel puțin 3 asigurători RCA ofertează un tarif de primă de N ori mai mare decât tariful de referință calculat de către BAAR; factorul „N” este stabilit de către BAAR (Biroul Asigurătorilor de Autovehicule din România), cu aprobarea Autorității de Supraveghere Financiară și este calculat pentru un vehicul cu aceleași caracteristici tehnice cu cele ale vehiculului pentru care se solicită asigurarea, precum și pentru aceeași clasă de </w:t>
            </w:r>
            <w:proofErr w:type="spellStart"/>
            <w:r w:rsidRPr="00EF37AD">
              <w:rPr>
                <w:i/>
                <w:iCs/>
                <w:color w:val="auto"/>
              </w:rPr>
              <w:t>bonus-malus</w:t>
            </w:r>
            <w:proofErr w:type="spellEnd"/>
            <w:r w:rsidRPr="00EF37AD">
              <w:rPr>
                <w:i/>
                <w:iCs/>
                <w:color w:val="auto"/>
              </w:rPr>
              <w:t xml:space="preserve"> a asiguratului/utilizatorului; caracteristicile tehnice ale vehiculelor se vor raporta la capacitatea cilindrică, cu excepția vehiculelor cu motoare electrice, caz în care se va ține seama de puterea acestora; </w:t>
            </w:r>
          </w:p>
          <w:p w:rsidR="009E54B8" w:rsidRPr="00EF37AD" w:rsidRDefault="009E54B8" w:rsidP="009E54B8">
            <w:pPr>
              <w:pStyle w:val="Default"/>
              <w:rPr>
                <w:color w:val="auto"/>
              </w:rPr>
            </w:pPr>
            <w:r w:rsidRPr="00EF37AD">
              <w:rPr>
                <w:b/>
                <w:bCs/>
                <w:i/>
                <w:iCs/>
                <w:color w:val="auto"/>
              </w:rPr>
              <w:t xml:space="preserve">Articolul 19: Prevederi aplicabile asiguraților cu risc ridicat </w:t>
            </w:r>
          </w:p>
          <w:p w:rsidR="009E54B8" w:rsidRPr="00EF37AD" w:rsidRDefault="009E54B8" w:rsidP="009E54B8">
            <w:pPr>
              <w:pStyle w:val="Default"/>
              <w:rPr>
                <w:color w:val="auto"/>
              </w:rPr>
            </w:pPr>
            <w:r w:rsidRPr="00EF37AD">
              <w:rPr>
                <w:i/>
                <w:iCs/>
                <w:color w:val="auto"/>
              </w:rPr>
              <w:t xml:space="preserve">(1) Un asigurat cu risc ridicat se poate adresa BAAR pentru formularea unei oferte de asigurare. </w:t>
            </w:r>
          </w:p>
          <w:p w:rsidR="009E54B8" w:rsidRPr="00EF37AD" w:rsidRDefault="009E54B8" w:rsidP="009E54B8">
            <w:pPr>
              <w:pStyle w:val="Default"/>
              <w:rPr>
                <w:color w:val="auto"/>
              </w:rPr>
            </w:pPr>
            <w:r w:rsidRPr="00EF37AD">
              <w:rPr>
                <w:i/>
                <w:iCs/>
                <w:color w:val="auto"/>
              </w:rPr>
              <w:t xml:space="preserve">(2) BAAR va formula o ofertă de asigurare calculată pornind de la tariful de referință și îi va aloca acestuia un asigurător RCA în vederea încheierii contractului RCA. </w:t>
            </w:r>
          </w:p>
          <w:p w:rsidR="009E54B8" w:rsidRPr="00EF37AD" w:rsidRDefault="009E54B8" w:rsidP="009E54B8">
            <w:pPr>
              <w:ind w:left="0"/>
              <w:rPr>
                <w:rFonts w:ascii="Times New Roman" w:hAnsi="Times New Roman" w:cs="Times New Roman"/>
                <w:i/>
                <w:iCs/>
                <w:sz w:val="24"/>
                <w:szCs w:val="24"/>
              </w:rPr>
            </w:pPr>
            <w:r w:rsidRPr="00EF37AD">
              <w:rPr>
                <w:rFonts w:ascii="Times New Roman" w:hAnsi="Times New Roman" w:cs="Times New Roman"/>
                <w:i/>
                <w:iCs/>
                <w:sz w:val="24"/>
                <w:szCs w:val="24"/>
              </w:rPr>
              <w:t>(3) Alocarea prevăzută la alin. (2) se realizează de către BAAR.</w:t>
            </w:r>
          </w:p>
          <w:p w:rsidR="00DE63F9" w:rsidRPr="00EF37AD" w:rsidRDefault="00DE63F9" w:rsidP="009E54B8">
            <w:pPr>
              <w:ind w:left="0"/>
              <w:rPr>
                <w:rFonts w:ascii="Times New Roman" w:hAnsi="Times New Roman" w:cs="Times New Roman"/>
                <w:i/>
                <w:iCs/>
                <w:sz w:val="24"/>
                <w:szCs w:val="24"/>
              </w:rPr>
            </w:pPr>
          </w:p>
          <w:p w:rsidR="00DE63F9" w:rsidRPr="00EF37AD" w:rsidRDefault="00DE63F9" w:rsidP="009E54B8">
            <w:pPr>
              <w:ind w:left="0"/>
              <w:rPr>
                <w:rFonts w:ascii="Times New Roman" w:hAnsi="Times New Roman" w:cs="Times New Roman"/>
                <w:iCs/>
                <w:sz w:val="24"/>
                <w:szCs w:val="24"/>
              </w:rPr>
            </w:pPr>
            <w:r w:rsidRPr="00EF37AD">
              <w:rPr>
                <w:rFonts w:ascii="Times New Roman" w:hAnsi="Times New Roman" w:cs="Times New Roman"/>
                <w:iCs/>
                <w:sz w:val="24"/>
                <w:szCs w:val="24"/>
              </w:rPr>
              <w:t>În opinia Comisiei Europene măsurile adoptate de România menționate mai sus îngrădesc libertatea asigurătorilor de a-și stabili propriile prime, în special:</w:t>
            </w:r>
          </w:p>
          <w:p w:rsidR="00DE63F9" w:rsidRPr="00EF37AD" w:rsidRDefault="00DE63F9" w:rsidP="009E54B8">
            <w:pPr>
              <w:ind w:left="0"/>
              <w:rPr>
                <w:rFonts w:ascii="Times New Roman" w:hAnsi="Times New Roman" w:cs="Times New Roman"/>
                <w:iCs/>
                <w:sz w:val="24"/>
                <w:szCs w:val="24"/>
              </w:rPr>
            </w:pPr>
            <w:r w:rsidRPr="00EF37AD">
              <w:rPr>
                <w:rFonts w:ascii="Times New Roman" w:hAnsi="Times New Roman" w:cs="Times New Roman"/>
                <w:iCs/>
                <w:sz w:val="24"/>
                <w:szCs w:val="24"/>
              </w:rPr>
              <w:t xml:space="preserve"> (i) în ceea ce privește reflectarea cheltuielilor administrative și de vânzare în calcularea tarifelor de primă și </w:t>
            </w:r>
          </w:p>
          <w:p w:rsidR="00A06561" w:rsidRDefault="00DE63F9" w:rsidP="00EF37AD">
            <w:pPr>
              <w:ind w:left="0"/>
              <w:rPr>
                <w:rFonts w:ascii="Times New Roman" w:hAnsi="Times New Roman" w:cs="Times New Roman"/>
                <w:iCs/>
                <w:sz w:val="24"/>
                <w:szCs w:val="24"/>
              </w:rPr>
            </w:pPr>
            <w:r w:rsidRPr="00EF37AD">
              <w:rPr>
                <w:rFonts w:ascii="Times New Roman" w:hAnsi="Times New Roman" w:cs="Times New Roman"/>
                <w:iCs/>
                <w:sz w:val="24"/>
                <w:szCs w:val="24"/>
              </w:rPr>
              <w:t>(ii) prin stabilirea unui plafon pentru tarifele de primă pe care asigurătorii le pot aplica „asiguraților cu risc ridicat” care le sunt alocați de Biroul Asigurătorilor de Autovehicule din România.</w:t>
            </w:r>
          </w:p>
          <w:p w:rsidR="00EF37AD" w:rsidRPr="00EF37AD" w:rsidRDefault="00EF37AD" w:rsidP="00EF37AD">
            <w:pPr>
              <w:ind w:left="0"/>
              <w:rPr>
                <w:rFonts w:ascii="Times New Roman" w:hAnsi="Times New Roman" w:cs="Times New Roman"/>
                <w:iCs/>
                <w:sz w:val="24"/>
                <w:szCs w:val="24"/>
              </w:rPr>
            </w:pPr>
          </w:p>
          <w:p w:rsidR="00B3138F" w:rsidRPr="00EF37AD" w:rsidRDefault="00F66C43" w:rsidP="00F66C43">
            <w:pPr>
              <w:pStyle w:val="Default"/>
              <w:jc w:val="both"/>
              <w:rPr>
                <w:color w:val="auto"/>
              </w:rPr>
            </w:pPr>
            <w:r w:rsidRPr="00EF37AD">
              <w:rPr>
                <w:color w:val="auto"/>
              </w:rPr>
              <w:t xml:space="preserve">O încălcare a </w:t>
            </w:r>
            <w:r w:rsidRPr="00EF37AD">
              <w:rPr>
                <w:bCs/>
                <w:color w:val="auto"/>
              </w:rPr>
              <w:t>prevederilor art. 21 și art. 181</w:t>
            </w:r>
            <w:r w:rsidR="003511E1" w:rsidRPr="00EF37AD">
              <w:rPr>
                <w:bCs/>
                <w:color w:val="auto"/>
              </w:rPr>
              <w:t xml:space="preserve"> </w:t>
            </w:r>
            <w:r w:rsidRPr="00EF37AD">
              <w:rPr>
                <w:bCs/>
                <w:color w:val="auto"/>
              </w:rPr>
              <w:t xml:space="preserve">din Directiva 2009/138/CE (Solvabilitate II) </w:t>
            </w:r>
            <w:r w:rsidR="00A06561" w:rsidRPr="00EF37AD">
              <w:rPr>
                <w:color w:val="auto"/>
              </w:rPr>
              <w:t xml:space="preserve"> </w:t>
            </w:r>
            <w:r w:rsidRPr="00EF37AD">
              <w:rPr>
                <w:color w:val="auto"/>
              </w:rPr>
              <w:t xml:space="preserve">o reprezintă în opinia Comisiei Europene și prevederile </w:t>
            </w:r>
            <w:r w:rsidR="00A06561" w:rsidRPr="00EF37AD">
              <w:rPr>
                <w:color w:val="auto"/>
              </w:rPr>
              <w:t>articolului 18 alineatul (3) din Legea nr. 132/2017,</w:t>
            </w:r>
            <w:r w:rsidRPr="00EF37AD">
              <w:rPr>
                <w:color w:val="auto"/>
              </w:rPr>
              <w:t xml:space="preserve"> </w:t>
            </w:r>
            <w:r w:rsidR="00937378" w:rsidRPr="00EF37AD">
              <w:rPr>
                <w:color w:val="auto"/>
              </w:rPr>
              <w:t xml:space="preserve">acestea limitând </w:t>
            </w:r>
            <w:r w:rsidRPr="00EF37AD">
              <w:rPr>
                <w:color w:val="auto"/>
              </w:rPr>
              <w:t>baza de calcul și modul de calcul al tarifelor de primă RCA</w:t>
            </w:r>
            <w:r w:rsidR="00937378" w:rsidRPr="00EF37AD">
              <w:rPr>
                <w:color w:val="auto"/>
              </w:rPr>
              <w:t xml:space="preserve"> utilizat de către asigurătorii RCA</w:t>
            </w:r>
            <w:r w:rsidRPr="00EF37AD">
              <w:rPr>
                <w:color w:val="auto"/>
              </w:rPr>
              <w:t xml:space="preserve"> la cel</w:t>
            </w:r>
            <w:r w:rsidR="00B3138F" w:rsidRPr="00EF37AD">
              <w:rPr>
                <w:color w:val="auto"/>
              </w:rPr>
              <w:t>e</w:t>
            </w:r>
            <w:r w:rsidRPr="00EF37AD">
              <w:rPr>
                <w:color w:val="auto"/>
              </w:rPr>
              <w:t xml:space="preserve"> reglementat</w:t>
            </w:r>
            <w:r w:rsidR="00B3138F" w:rsidRPr="00EF37AD">
              <w:rPr>
                <w:color w:val="auto"/>
              </w:rPr>
              <w:t>e</w:t>
            </w:r>
            <w:r w:rsidRPr="00EF37AD">
              <w:rPr>
                <w:color w:val="auto"/>
              </w:rPr>
              <w:t xml:space="preserve"> de către A.S.F. </w:t>
            </w:r>
            <w:r w:rsidR="00937378" w:rsidRPr="00EF37AD">
              <w:rPr>
                <w:color w:val="auto"/>
              </w:rPr>
              <w:t>prin legislația secundară</w:t>
            </w:r>
            <w:r w:rsidRPr="00EF37AD">
              <w:rPr>
                <w:color w:val="auto"/>
              </w:rPr>
              <w:t>:</w:t>
            </w:r>
          </w:p>
          <w:p w:rsidR="00A06561" w:rsidRPr="00EF37AD" w:rsidRDefault="00F66C43" w:rsidP="00F66C43">
            <w:pPr>
              <w:pStyle w:val="Default"/>
              <w:jc w:val="both"/>
              <w:rPr>
                <w:color w:val="auto"/>
              </w:rPr>
            </w:pPr>
            <w:r w:rsidRPr="00EF37AD">
              <w:rPr>
                <w:color w:val="auto"/>
              </w:rPr>
              <w:t xml:space="preserve"> </w:t>
            </w:r>
            <w:r w:rsidRPr="00EF37AD">
              <w:rPr>
                <w:i/>
                <w:color w:val="auto"/>
              </w:rPr>
              <w:t>„</w:t>
            </w:r>
            <w:r w:rsidR="00B3138F" w:rsidRPr="00EF37AD">
              <w:rPr>
                <w:i/>
                <w:iCs/>
                <w:color w:val="auto"/>
              </w:rPr>
              <w:t>Î</w:t>
            </w:r>
            <w:r w:rsidR="00A06561" w:rsidRPr="00EF37AD">
              <w:rPr>
                <w:i/>
                <w:iCs/>
                <w:color w:val="auto"/>
              </w:rPr>
              <w:t>n calculul tarifului de primă, asigurătorii RCA pot folosi criterii de risc, indici de încărcare, coeficienți de majorare și/sau corecție ori alte instrumente de ajustare a tarifelor stabilite prin reglementări ale ASF</w:t>
            </w:r>
            <w:r w:rsidRPr="00EF37AD">
              <w:rPr>
                <w:i/>
                <w:iCs/>
                <w:color w:val="auto"/>
              </w:rPr>
              <w:t>”</w:t>
            </w:r>
            <w:r w:rsidR="00A06561" w:rsidRPr="00EF37AD">
              <w:rPr>
                <w:i/>
                <w:iCs/>
                <w:color w:val="auto"/>
              </w:rPr>
              <w:t>.</w:t>
            </w:r>
          </w:p>
          <w:p w:rsidR="009E54B8" w:rsidRPr="00EF37AD" w:rsidRDefault="009E54B8" w:rsidP="00E3127D">
            <w:pPr>
              <w:ind w:left="0"/>
              <w:rPr>
                <w:rFonts w:ascii="Times New Roman" w:hAnsi="Times New Roman" w:cs="Times New Roman"/>
                <w:bCs/>
                <w:i/>
                <w:sz w:val="24"/>
                <w:szCs w:val="24"/>
              </w:rPr>
            </w:pPr>
          </w:p>
          <w:p w:rsidR="00C64656" w:rsidRPr="00EF37AD" w:rsidRDefault="00F66C43" w:rsidP="00E3127D">
            <w:pPr>
              <w:ind w:left="0"/>
              <w:rPr>
                <w:rFonts w:ascii="Times New Roman" w:hAnsi="Times New Roman" w:cs="Times New Roman"/>
                <w:bCs/>
                <w:sz w:val="24"/>
                <w:szCs w:val="24"/>
              </w:rPr>
            </w:pPr>
            <w:r w:rsidRPr="00EF37AD">
              <w:rPr>
                <w:rFonts w:ascii="Times New Roman" w:hAnsi="Times New Roman" w:cs="Times New Roman"/>
                <w:bCs/>
                <w:sz w:val="24"/>
                <w:szCs w:val="24"/>
              </w:rPr>
              <w:t xml:space="preserve">În condițiile celor de mai sus </w:t>
            </w:r>
            <w:r w:rsidR="009A16AB" w:rsidRPr="00EF37AD">
              <w:rPr>
                <w:rFonts w:ascii="Times New Roman" w:hAnsi="Times New Roman" w:cs="Times New Roman"/>
                <w:bCs/>
                <w:sz w:val="24"/>
                <w:szCs w:val="24"/>
              </w:rPr>
              <w:t xml:space="preserve">Comisia Europeană </w:t>
            </w:r>
            <w:r w:rsidR="00E3127D" w:rsidRPr="00EF37AD">
              <w:rPr>
                <w:rFonts w:ascii="Times New Roman" w:hAnsi="Times New Roman" w:cs="Times New Roman"/>
                <w:bCs/>
                <w:sz w:val="24"/>
                <w:szCs w:val="24"/>
              </w:rPr>
              <w:t xml:space="preserve"> a invitat guvernul român să transmită, în conformitate cu articolul 258 din Tratatul privind funcționarea Uniunii Europene, observații cu privire la concluziile Comisiei și să transmită documente suplimentare care să clarifice interpretarea oficială a unor alte articole asupra cărora Comisia nu s-a pronunțat ca fiind încălcări, dar care sunt susceptibile </w:t>
            </w:r>
            <w:r w:rsidR="00F971A1" w:rsidRPr="00EF37AD">
              <w:rPr>
                <w:rFonts w:ascii="Times New Roman" w:hAnsi="Times New Roman" w:cs="Times New Roman"/>
                <w:bCs/>
                <w:sz w:val="24"/>
                <w:szCs w:val="24"/>
              </w:rPr>
              <w:t>a încălca legislația europeană.</w:t>
            </w:r>
          </w:p>
          <w:p w:rsidR="008E0A7E" w:rsidRPr="00EF37AD" w:rsidRDefault="008E0A7E" w:rsidP="00E3127D">
            <w:pPr>
              <w:ind w:left="0"/>
              <w:rPr>
                <w:rFonts w:ascii="Times New Roman" w:hAnsi="Times New Roman" w:cs="Times New Roman"/>
                <w:bCs/>
                <w:sz w:val="24"/>
                <w:szCs w:val="24"/>
              </w:rPr>
            </w:pPr>
            <w:r w:rsidRPr="00EF37AD">
              <w:rPr>
                <w:rFonts w:ascii="Times New Roman" w:hAnsi="Times New Roman" w:cs="Times New Roman"/>
                <w:bCs/>
                <w:sz w:val="24"/>
                <w:szCs w:val="24"/>
              </w:rPr>
              <w:t>În răspunsul său din 20 noiembrie 2018 la scrisoarea de punere în întârziere, Guvernul României a furnizat mai multe clarificări și și-a exprimat intenția de a modifica o parte din dispozițiile legislative menționate în scrisoarea de punere în întârziere.</w:t>
            </w:r>
          </w:p>
          <w:p w:rsidR="00F66C43" w:rsidRPr="007C3A2F" w:rsidRDefault="008D38F7" w:rsidP="00B3138F">
            <w:pPr>
              <w:ind w:left="0"/>
              <w:rPr>
                <w:rFonts w:ascii="Times New Roman" w:hAnsi="Times New Roman" w:cs="Times New Roman"/>
                <w:bCs/>
                <w:sz w:val="24"/>
                <w:szCs w:val="24"/>
              </w:rPr>
            </w:pPr>
            <w:r w:rsidRPr="00EF37AD">
              <w:rPr>
                <w:rFonts w:ascii="Times New Roman" w:hAnsi="Times New Roman" w:cs="Times New Roman"/>
                <w:bCs/>
                <w:sz w:val="24"/>
                <w:szCs w:val="24"/>
              </w:rPr>
              <w:t xml:space="preserve">Ca urmare a analizării răspunsului </w:t>
            </w:r>
            <w:r w:rsidR="00025F1D" w:rsidRPr="00EF37AD">
              <w:rPr>
                <w:rFonts w:ascii="Times New Roman" w:hAnsi="Times New Roman" w:cs="Times New Roman"/>
                <w:bCs/>
                <w:sz w:val="24"/>
                <w:szCs w:val="24"/>
              </w:rPr>
              <w:t xml:space="preserve">oficial </w:t>
            </w:r>
            <w:r w:rsidRPr="00EF37AD">
              <w:rPr>
                <w:rFonts w:ascii="Times New Roman" w:hAnsi="Times New Roman" w:cs="Times New Roman"/>
                <w:bCs/>
                <w:sz w:val="24"/>
                <w:szCs w:val="24"/>
              </w:rPr>
              <w:t>primit</w:t>
            </w:r>
            <w:r w:rsidR="00025F1D" w:rsidRPr="00EF37AD">
              <w:rPr>
                <w:rFonts w:ascii="Times New Roman" w:hAnsi="Times New Roman" w:cs="Times New Roman"/>
                <w:bCs/>
                <w:sz w:val="24"/>
                <w:szCs w:val="24"/>
              </w:rPr>
              <w:t xml:space="preserve"> din partea României</w:t>
            </w:r>
            <w:r w:rsidRPr="00EF37AD">
              <w:rPr>
                <w:rFonts w:ascii="Times New Roman" w:hAnsi="Times New Roman" w:cs="Times New Roman"/>
                <w:bCs/>
                <w:sz w:val="24"/>
                <w:szCs w:val="24"/>
              </w:rPr>
              <w:t xml:space="preserve"> cât și a proiectului de modificare a legislației naționale propus de către autoritățile române</w:t>
            </w:r>
            <w:r w:rsidR="004E7378" w:rsidRPr="00EF37AD">
              <w:rPr>
                <w:rFonts w:ascii="Times New Roman" w:hAnsi="Times New Roman" w:cs="Times New Roman"/>
                <w:bCs/>
                <w:sz w:val="24"/>
                <w:szCs w:val="24"/>
              </w:rPr>
              <w:t>,</w:t>
            </w:r>
            <w:r w:rsidR="009A16AB" w:rsidRPr="00EF37AD">
              <w:rPr>
                <w:rFonts w:ascii="Times New Roman" w:hAnsi="Times New Roman" w:cs="Times New Roman"/>
                <w:bCs/>
                <w:sz w:val="24"/>
                <w:szCs w:val="24"/>
              </w:rPr>
              <w:t xml:space="preserve"> Comisia Europeană</w:t>
            </w:r>
            <w:r w:rsidR="004E7378" w:rsidRPr="00EF37AD">
              <w:rPr>
                <w:rFonts w:ascii="Times New Roman" w:hAnsi="Times New Roman" w:cs="Times New Roman"/>
                <w:bCs/>
                <w:sz w:val="24"/>
                <w:szCs w:val="24"/>
              </w:rPr>
              <w:t xml:space="preserve"> a considerat ca prevederile legislației naționale din România </w:t>
            </w:r>
            <w:r w:rsidR="00363141" w:rsidRPr="00EF37AD">
              <w:rPr>
                <w:rFonts w:ascii="Times New Roman" w:hAnsi="Times New Roman" w:cs="Times New Roman"/>
                <w:bCs/>
                <w:sz w:val="24"/>
                <w:szCs w:val="24"/>
              </w:rPr>
              <w:t xml:space="preserve">actuale cât și unele din cele propuse </w:t>
            </w:r>
            <w:r w:rsidR="00A24B8E" w:rsidRPr="00EF37AD">
              <w:rPr>
                <w:rFonts w:ascii="Times New Roman" w:hAnsi="Times New Roman" w:cs="Times New Roman"/>
                <w:bCs/>
                <w:sz w:val="24"/>
                <w:szCs w:val="24"/>
              </w:rPr>
              <w:t xml:space="preserve">contravin prevederilor legislației europene </w:t>
            </w:r>
            <w:r w:rsidR="004E7378" w:rsidRPr="00EF37AD">
              <w:rPr>
                <w:rFonts w:ascii="Times New Roman" w:hAnsi="Times New Roman" w:cs="Times New Roman"/>
                <w:bCs/>
                <w:sz w:val="24"/>
                <w:szCs w:val="24"/>
              </w:rPr>
              <w:t xml:space="preserve"> </w:t>
            </w:r>
            <w:r w:rsidR="00A24B8E" w:rsidRPr="00EF37AD">
              <w:rPr>
                <w:rFonts w:ascii="Times New Roman" w:hAnsi="Times New Roman" w:cs="Times New Roman"/>
                <w:bCs/>
                <w:sz w:val="24"/>
                <w:szCs w:val="24"/>
              </w:rPr>
              <w:t xml:space="preserve">condiții în care, </w:t>
            </w:r>
            <w:r w:rsidRPr="00EF37AD">
              <w:rPr>
                <w:rFonts w:ascii="Times New Roman" w:hAnsi="Times New Roman" w:cs="Times New Roman"/>
                <w:bCs/>
                <w:sz w:val="24"/>
                <w:szCs w:val="24"/>
              </w:rPr>
              <w:t xml:space="preserve">în data de 26.07.2019 </w:t>
            </w:r>
            <w:r w:rsidR="00A24B8E" w:rsidRPr="00EF37AD">
              <w:rPr>
                <w:rFonts w:ascii="Times New Roman" w:hAnsi="Times New Roman" w:cs="Times New Roman"/>
                <w:bCs/>
                <w:sz w:val="24"/>
                <w:szCs w:val="24"/>
              </w:rPr>
              <w:t xml:space="preserve">a </w:t>
            </w:r>
            <w:r w:rsidR="00F35B58" w:rsidRPr="00EF37AD">
              <w:rPr>
                <w:rFonts w:ascii="Times New Roman" w:hAnsi="Times New Roman" w:cs="Times New Roman"/>
                <w:bCs/>
                <w:sz w:val="24"/>
                <w:szCs w:val="24"/>
              </w:rPr>
              <w:t>transmis</w:t>
            </w:r>
            <w:r w:rsidR="00A24B8E" w:rsidRPr="00EF37AD">
              <w:rPr>
                <w:rFonts w:ascii="Times New Roman" w:hAnsi="Times New Roman" w:cs="Times New Roman"/>
                <w:bCs/>
                <w:sz w:val="24"/>
                <w:szCs w:val="24"/>
              </w:rPr>
              <w:t xml:space="preserve"> </w:t>
            </w:r>
            <w:r w:rsidRPr="00EF37AD">
              <w:rPr>
                <w:rFonts w:ascii="Times New Roman" w:hAnsi="Times New Roman" w:cs="Times New Roman"/>
                <w:bCs/>
                <w:sz w:val="24"/>
                <w:szCs w:val="24"/>
              </w:rPr>
              <w:t>un Aviz motivat prin care a invitat România să adopte într-un termen d</w:t>
            </w:r>
            <w:r w:rsidR="00A24B8E" w:rsidRPr="00EF37AD">
              <w:rPr>
                <w:rFonts w:ascii="Times New Roman" w:hAnsi="Times New Roman" w:cs="Times New Roman"/>
                <w:bCs/>
                <w:sz w:val="24"/>
                <w:szCs w:val="24"/>
              </w:rPr>
              <w:t>e maxim</w:t>
            </w:r>
            <w:r w:rsidR="00025F1D" w:rsidRPr="00EF37AD">
              <w:rPr>
                <w:rFonts w:ascii="Times New Roman" w:hAnsi="Times New Roman" w:cs="Times New Roman"/>
                <w:bCs/>
                <w:sz w:val="24"/>
                <w:szCs w:val="24"/>
              </w:rPr>
              <w:t>um</w:t>
            </w:r>
            <w:r w:rsidR="007970B1" w:rsidRPr="00EF37AD">
              <w:rPr>
                <w:rFonts w:ascii="Times New Roman" w:hAnsi="Times New Roman" w:cs="Times New Roman"/>
                <w:bCs/>
                <w:sz w:val="24"/>
                <w:szCs w:val="24"/>
              </w:rPr>
              <w:t xml:space="preserve"> două</w:t>
            </w:r>
            <w:r w:rsidR="00A24B8E" w:rsidRPr="00EF37AD">
              <w:rPr>
                <w:rFonts w:ascii="Times New Roman" w:hAnsi="Times New Roman" w:cs="Times New Roman"/>
                <w:bCs/>
                <w:sz w:val="24"/>
                <w:szCs w:val="24"/>
              </w:rPr>
              <w:t xml:space="preserve"> luni de la primire</w:t>
            </w:r>
            <w:r w:rsidRPr="00EF37AD">
              <w:rPr>
                <w:rFonts w:ascii="Times New Roman" w:hAnsi="Times New Roman" w:cs="Times New Roman"/>
                <w:bCs/>
                <w:sz w:val="24"/>
                <w:szCs w:val="24"/>
              </w:rPr>
              <w:t xml:space="preserve"> toate măsurile necesare pentru a </w:t>
            </w:r>
            <w:r w:rsidR="004E7378" w:rsidRPr="00EF37AD">
              <w:rPr>
                <w:rFonts w:ascii="Times New Roman" w:hAnsi="Times New Roman" w:cs="Times New Roman"/>
                <w:bCs/>
                <w:sz w:val="24"/>
                <w:szCs w:val="24"/>
              </w:rPr>
              <w:t>se conforma prevederilor acestuia</w:t>
            </w:r>
            <w:r w:rsidR="00660737" w:rsidRPr="00EF37AD">
              <w:rPr>
                <w:rFonts w:ascii="Times New Roman" w:hAnsi="Times New Roman" w:cs="Times New Roman"/>
                <w:bCs/>
                <w:sz w:val="24"/>
                <w:szCs w:val="24"/>
              </w:rPr>
              <w:t>.</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665F6" w:rsidRPr="007C3A2F" w:rsidRDefault="006665F6" w:rsidP="00D73338">
            <w:pPr>
              <w:ind w:left="0"/>
              <w:rPr>
                <w:rFonts w:ascii="Times New Roman" w:hAnsi="Times New Roman" w:cs="Times New Roman"/>
                <w:b/>
                <w:bCs/>
                <w:sz w:val="24"/>
                <w:szCs w:val="24"/>
              </w:rPr>
            </w:pPr>
            <w:r w:rsidRPr="007C3A2F">
              <w:rPr>
                <w:rFonts w:ascii="Times New Roman" w:hAnsi="Times New Roman" w:cs="Times New Roman"/>
                <w:b/>
                <w:bCs/>
                <w:sz w:val="24"/>
                <w:szCs w:val="24"/>
              </w:rPr>
              <w:t>2. Schimbări preconizate</w:t>
            </w:r>
          </w:p>
          <w:p w:rsidR="00221063" w:rsidRPr="007C3A2F" w:rsidRDefault="00221063" w:rsidP="00D73338">
            <w:pPr>
              <w:ind w:left="0"/>
              <w:rPr>
                <w:rFonts w:ascii="Times New Roman" w:hAnsi="Times New Roman" w:cs="Times New Roman"/>
                <w:b/>
                <w:bCs/>
                <w:sz w:val="24"/>
                <w:szCs w:val="24"/>
              </w:rPr>
            </w:pPr>
          </w:p>
          <w:p w:rsidR="00025F1D" w:rsidRPr="007C3A2F" w:rsidRDefault="00025F1D" w:rsidP="0094165F">
            <w:pPr>
              <w:ind w:left="0"/>
              <w:rPr>
                <w:rFonts w:ascii="Times New Roman" w:hAnsi="Times New Roman" w:cs="Times New Roman"/>
                <w:sz w:val="24"/>
                <w:szCs w:val="24"/>
              </w:rPr>
            </w:pPr>
            <w:r w:rsidRPr="007C3A2F">
              <w:rPr>
                <w:rFonts w:ascii="Times New Roman" w:hAnsi="Times New Roman" w:cs="Times New Roman"/>
                <w:sz w:val="24"/>
                <w:szCs w:val="24"/>
              </w:rPr>
              <w:t xml:space="preserve">Având în vedere emiterea de către </w:t>
            </w:r>
            <w:r w:rsidR="00D308DE" w:rsidRPr="007C3A2F">
              <w:rPr>
                <w:rFonts w:ascii="Times New Roman" w:hAnsi="Times New Roman" w:cs="Times New Roman"/>
                <w:sz w:val="24"/>
                <w:szCs w:val="24"/>
              </w:rPr>
              <w:t>Comisia Europeană a Avizului motivat</w:t>
            </w:r>
            <w:r w:rsidRPr="007C3A2F">
              <w:rPr>
                <w:rFonts w:ascii="Times New Roman" w:hAnsi="Times New Roman" w:cs="Times New Roman"/>
                <w:bCs/>
                <w:sz w:val="24"/>
                <w:szCs w:val="24"/>
              </w:rPr>
              <w:t xml:space="preserve"> în data de 26.07.2019</w:t>
            </w:r>
            <w:r w:rsidR="005C6D27">
              <w:rPr>
                <w:rFonts w:ascii="Times New Roman" w:hAnsi="Times New Roman" w:cs="Times New Roman"/>
                <w:bCs/>
                <w:sz w:val="24"/>
                <w:szCs w:val="24"/>
              </w:rPr>
              <w:t xml:space="preserve"> și ținând cont </w:t>
            </w:r>
            <w:r w:rsidR="00660737" w:rsidRPr="007C3A2F">
              <w:rPr>
                <w:rFonts w:ascii="Times New Roman" w:hAnsi="Times New Roman" w:cs="Times New Roman"/>
                <w:bCs/>
                <w:sz w:val="24"/>
                <w:szCs w:val="24"/>
              </w:rPr>
              <w:t>de urgența îndeplinirii obligațiilor și respectării termenului impus</w:t>
            </w:r>
            <w:r w:rsidR="00D308DE" w:rsidRPr="007C3A2F">
              <w:rPr>
                <w:rFonts w:ascii="Times New Roman" w:hAnsi="Times New Roman" w:cs="Times New Roman"/>
                <w:bCs/>
                <w:sz w:val="24"/>
                <w:szCs w:val="24"/>
              </w:rPr>
              <w:t>,</w:t>
            </w:r>
            <w:r w:rsidR="00660737" w:rsidRPr="007C3A2F">
              <w:rPr>
                <w:rFonts w:ascii="Times New Roman" w:hAnsi="Times New Roman" w:cs="Times New Roman"/>
                <w:bCs/>
                <w:sz w:val="24"/>
                <w:szCs w:val="24"/>
              </w:rPr>
              <w:t xml:space="preserve"> </w:t>
            </w:r>
            <w:r w:rsidR="00474175" w:rsidRPr="007C3A2F">
              <w:rPr>
                <w:rFonts w:ascii="Times New Roman" w:hAnsi="Times New Roman" w:cs="Times New Roman"/>
                <w:bCs/>
                <w:sz w:val="24"/>
                <w:szCs w:val="24"/>
              </w:rPr>
              <w:t>se propune modificarea prevederilor Legii nr. 132/2017 privind asigurarea obligatorie de răspundere civilă auto pentru prejudicii produse terților prin accidente de vehicule și tramvaie</w:t>
            </w:r>
            <w:r w:rsidR="00BB2475" w:rsidRPr="007C3A2F">
              <w:rPr>
                <w:rFonts w:ascii="Times New Roman" w:hAnsi="Times New Roman" w:cs="Times New Roman"/>
                <w:bCs/>
                <w:sz w:val="24"/>
                <w:szCs w:val="24"/>
              </w:rPr>
              <w:t>.</w:t>
            </w:r>
          </w:p>
          <w:p w:rsidR="0094165F" w:rsidRPr="007C3A2F" w:rsidRDefault="00BB2475" w:rsidP="0094165F">
            <w:pPr>
              <w:ind w:left="0"/>
              <w:rPr>
                <w:rFonts w:ascii="Times New Roman" w:hAnsi="Times New Roman" w:cs="Times New Roman"/>
                <w:sz w:val="24"/>
                <w:szCs w:val="24"/>
              </w:rPr>
            </w:pPr>
            <w:r w:rsidRPr="007C3A2F">
              <w:rPr>
                <w:rFonts w:ascii="Times New Roman" w:hAnsi="Times New Roman" w:cs="Times New Roman"/>
                <w:sz w:val="24"/>
                <w:szCs w:val="24"/>
              </w:rPr>
              <w:t>Proiectul de modificare a Legii nr. 132/2017 are în vedere</w:t>
            </w:r>
            <w:r w:rsidR="00D308DE" w:rsidRPr="007C3A2F">
              <w:rPr>
                <w:rFonts w:ascii="Times New Roman" w:hAnsi="Times New Roman" w:cs="Times New Roman"/>
                <w:sz w:val="24"/>
                <w:szCs w:val="24"/>
              </w:rPr>
              <w:t xml:space="preserve"> în principal</w:t>
            </w:r>
            <w:r w:rsidR="0094165F" w:rsidRPr="007C3A2F">
              <w:rPr>
                <w:rFonts w:ascii="Times New Roman" w:hAnsi="Times New Roman" w:cs="Times New Roman"/>
                <w:sz w:val="24"/>
                <w:szCs w:val="24"/>
              </w:rPr>
              <w:t xml:space="preserve"> următoarele:</w:t>
            </w:r>
          </w:p>
          <w:p w:rsidR="0094165F" w:rsidRPr="007C3A2F" w:rsidRDefault="0094165F" w:rsidP="0094165F">
            <w:pPr>
              <w:ind w:left="0"/>
              <w:rPr>
                <w:rFonts w:ascii="Times New Roman" w:hAnsi="Times New Roman" w:cs="Times New Roman"/>
                <w:sz w:val="24"/>
                <w:szCs w:val="24"/>
              </w:rPr>
            </w:pPr>
            <w:r w:rsidRPr="007C3A2F">
              <w:rPr>
                <w:rFonts w:ascii="Times New Roman" w:hAnsi="Times New Roman" w:cs="Times New Roman"/>
                <w:sz w:val="24"/>
                <w:szCs w:val="24"/>
              </w:rPr>
              <w:t xml:space="preserve">1.  </w:t>
            </w:r>
            <w:r w:rsidR="00D308DE" w:rsidRPr="007C3A2F">
              <w:rPr>
                <w:rFonts w:ascii="Times New Roman" w:hAnsi="Times New Roman" w:cs="Times New Roman"/>
                <w:sz w:val="24"/>
                <w:szCs w:val="24"/>
              </w:rPr>
              <w:t>Se propun m</w:t>
            </w:r>
            <w:r w:rsidRPr="007C3A2F">
              <w:rPr>
                <w:rFonts w:ascii="Times New Roman" w:hAnsi="Times New Roman" w:cs="Times New Roman"/>
                <w:sz w:val="24"/>
                <w:szCs w:val="24"/>
              </w:rPr>
              <w:t>odificări a</w:t>
            </w:r>
            <w:r w:rsidR="00D308DE" w:rsidRPr="007C3A2F">
              <w:rPr>
                <w:rFonts w:ascii="Times New Roman" w:hAnsi="Times New Roman" w:cs="Times New Roman"/>
                <w:sz w:val="24"/>
                <w:szCs w:val="24"/>
              </w:rPr>
              <w:t>supra</w:t>
            </w:r>
            <w:r w:rsidRPr="007C3A2F">
              <w:rPr>
                <w:rFonts w:ascii="Times New Roman" w:hAnsi="Times New Roman" w:cs="Times New Roman"/>
                <w:sz w:val="24"/>
                <w:szCs w:val="24"/>
              </w:rPr>
              <w:t xml:space="preserve"> modului de funcționare a „</w:t>
            </w:r>
            <w:r w:rsidRPr="007C3A2F">
              <w:rPr>
                <w:rFonts w:ascii="Times New Roman" w:hAnsi="Times New Roman" w:cs="Times New Roman"/>
                <w:i/>
                <w:sz w:val="24"/>
                <w:szCs w:val="24"/>
              </w:rPr>
              <w:t>asiguratului cu risc ridicat</w:t>
            </w:r>
            <w:r w:rsidR="00D308DE" w:rsidRPr="007C3A2F">
              <w:rPr>
                <w:rFonts w:ascii="Times New Roman" w:hAnsi="Times New Roman" w:cs="Times New Roman"/>
                <w:sz w:val="24"/>
                <w:szCs w:val="24"/>
              </w:rPr>
              <w:t>”:</w:t>
            </w:r>
          </w:p>
          <w:p w:rsidR="0094165F" w:rsidRPr="007C3A2F" w:rsidRDefault="005C6D27" w:rsidP="0094165F">
            <w:pPr>
              <w:ind w:left="0"/>
              <w:rPr>
                <w:rFonts w:ascii="Times New Roman" w:hAnsi="Times New Roman" w:cs="Times New Roman"/>
                <w:sz w:val="24"/>
                <w:szCs w:val="24"/>
              </w:rPr>
            </w:pPr>
            <w:r>
              <w:rPr>
                <w:rFonts w:ascii="Times New Roman" w:hAnsi="Times New Roman" w:cs="Times New Roman"/>
                <w:sz w:val="24"/>
                <w:szCs w:val="24"/>
              </w:rPr>
              <w:t>Întrucât</w:t>
            </w:r>
            <w:r w:rsidR="00BB2475" w:rsidRPr="007C3A2F">
              <w:rPr>
                <w:rFonts w:ascii="Times New Roman" w:hAnsi="Times New Roman" w:cs="Times New Roman"/>
                <w:bCs/>
                <w:sz w:val="24"/>
                <w:szCs w:val="24"/>
              </w:rPr>
              <w:t xml:space="preserve"> Comisia Europeană</w:t>
            </w:r>
            <w:r w:rsidR="0094165F" w:rsidRPr="007C3A2F">
              <w:rPr>
                <w:rFonts w:ascii="Times New Roman" w:hAnsi="Times New Roman" w:cs="Times New Roman"/>
                <w:sz w:val="24"/>
                <w:szCs w:val="24"/>
              </w:rPr>
              <w:t xml:space="preserve"> consideră că prin actualul mod de funcționare este îngrădită libertatea de tarifare prin impunerea unei prime calculate și ofertate de către BAAR și nu de către asigurătorul RCA, propunerea de modificare a legislației are în vedere eliminarea obligației BAAR de ofertare a primei de asigurare în cazul asiguratului cu risc ridicat. </w:t>
            </w:r>
          </w:p>
          <w:p w:rsidR="0094165F" w:rsidRPr="007C3A2F" w:rsidRDefault="0094165F" w:rsidP="0094165F">
            <w:pPr>
              <w:ind w:left="0"/>
              <w:rPr>
                <w:rFonts w:ascii="Times New Roman" w:hAnsi="Times New Roman" w:cs="Times New Roman"/>
                <w:sz w:val="24"/>
                <w:szCs w:val="24"/>
              </w:rPr>
            </w:pPr>
            <w:r w:rsidRPr="007C3A2F">
              <w:rPr>
                <w:rFonts w:ascii="Times New Roman" w:hAnsi="Times New Roman" w:cs="Times New Roman"/>
                <w:sz w:val="24"/>
                <w:szCs w:val="24"/>
              </w:rPr>
              <w:t>Totodată, se are în vedere instituirea obligațiilor BAAR de alocare a asiguratului cu risc ridicat conform politicilor și procedurilor proprii, proceduri interne care stabilesc și condițiile de încheiere a asigurării, asumate de către toți membrii BAAR, precum și de stabilire a unor reguli de conduită aplicabile membrilor săi inclusiv cu privire la încheierea asigurării RCA în cazul asiguraților cu risc ridicat.</w:t>
            </w:r>
          </w:p>
          <w:p w:rsidR="0094165F" w:rsidRPr="007C3A2F" w:rsidRDefault="0094165F" w:rsidP="0094165F">
            <w:pPr>
              <w:ind w:left="0"/>
              <w:rPr>
                <w:rFonts w:ascii="Times New Roman" w:hAnsi="Times New Roman" w:cs="Times New Roman"/>
                <w:sz w:val="24"/>
                <w:szCs w:val="24"/>
              </w:rPr>
            </w:pPr>
            <w:r w:rsidRPr="007C3A2F">
              <w:rPr>
                <w:rFonts w:ascii="Times New Roman" w:hAnsi="Times New Roman" w:cs="Times New Roman"/>
                <w:sz w:val="24"/>
                <w:szCs w:val="24"/>
              </w:rPr>
              <w:t>2. Se propune abrogarea prevederilor ce limitează cheltuielile administrative și de vânzare ale poliței de asigurare ce pot fi incluse de către asigurători în calculul tarifelor de primă.</w:t>
            </w:r>
          </w:p>
          <w:p w:rsidR="00623FC4" w:rsidRPr="007C3A2F" w:rsidRDefault="009C4A1E" w:rsidP="0094165F">
            <w:pPr>
              <w:ind w:left="0"/>
              <w:rPr>
                <w:rFonts w:ascii="Times New Roman" w:hAnsi="Times New Roman" w:cs="Times New Roman"/>
                <w:sz w:val="24"/>
                <w:szCs w:val="24"/>
              </w:rPr>
            </w:pPr>
            <w:r w:rsidRPr="007C3A2F">
              <w:rPr>
                <w:rFonts w:ascii="Times New Roman" w:hAnsi="Times New Roman" w:cs="Times New Roman"/>
                <w:sz w:val="24"/>
                <w:szCs w:val="24"/>
              </w:rPr>
              <w:t>3</w:t>
            </w:r>
            <w:r w:rsidR="00524F0F" w:rsidRPr="007C3A2F">
              <w:rPr>
                <w:rFonts w:ascii="Times New Roman" w:hAnsi="Times New Roman" w:cs="Times New Roman"/>
                <w:sz w:val="24"/>
                <w:szCs w:val="24"/>
              </w:rPr>
              <w:t>. S</w:t>
            </w:r>
            <w:r w:rsidR="0094165F" w:rsidRPr="007C3A2F">
              <w:rPr>
                <w:rFonts w:ascii="Times New Roman" w:hAnsi="Times New Roman" w:cs="Times New Roman"/>
                <w:sz w:val="24"/>
                <w:szCs w:val="24"/>
              </w:rPr>
              <w:t xml:space="preserve">e propune eliminarea obligației A.S.F. de reglementare a </w:t>
            </w:r>
            <w:r w:rsidR="00F63246" w:rsidRPr="007C3A2F">
              <w:rPr>
                <w:rFonts w:ascii="Times New Roman" w:hAnsi="Times New Roman" w:cs="Times New Roman"/>
                <w:sz w:val="24"/>
                <w:szCs w:val="24"/>
              </w:rPr>
              <w:t xml:space="preserve">modului de calcul al </w:t>
            </w:r>
            <w:r w:rsidR="005F7ADF" w:rsidRPr="007C3A2F">
              <w:rPr>
                <w:rFonts w:ascii="Times New Roman" w:hAnsi="Times New Roman" w:cs="Times New Roman"/>
                <w:sz w:val="24"/>
                <w:szCs w:val="24"/>
              </w:rPr>
              <w:t xml:space="preserve">tarifelor de primă, a </w:t>
            </w:r>
            <w:r w:rsidR="0094165F" w:rsidRPr="007C3A2F">
              <w:rPr>
                <w:rFonts w:ascii="Times New Roman" w:hAnsi="Times New Roman" w:cs="Times New Roman"/>
                <w:sz w:val="24"/>
                <w:szCs w:val="24"/>
              </w:rPr>
              <w:t xml:space="preserve">criteriilor de risc, </w:t>
            </w:r>
            <w:r w:rsidR="005F7ADF" w:rsidRPr="007C3A2F">
              <w:rPr>
                <w:rFonts w:ascii="Times New Roman" w:hAnsi="Times New Roman" w:cs="Times New Roman"/>
                <w:sz w:val="24"/>
                <w:szCs w:val="24"/>
              </w:rPr>
              <w:t xml:space="preserve">a </w:t>
            </w:r>
            <w:r w:rsidR="0094165F" w:rsidRPr="007C3A2F">
              <w:rPr>
                <w:rFonts w:ascii="Times New Roman" w:hAnsi="Times New Roman" w:cs="Times New Roman"/>
                <w:sz w:val="24"/>
                <w:szCs w:val="24"/>
              </w:rPr>
              <w:t xml:space="preserve">indicilor de încărcare, </w:t>
            </w:r>
            <w:r w:rsidR="005F7ADF" w:rsidRPr="007C3A2F">
              <w:rPr>
                <w:rFonts w:ascii="Times New Roman" w:hAnsi="Times New Roman" w:cs="Times New Roman"/>
                <w:sz w:val="24"/>
                <w:szCs w:val="24"/>
              </w:rPr>
              <w:t xml:space="preserve">a </w:t>
            </w:r>
            <w:r w:rsidR="00937378" w:rsidRPr="007C3A2F">
              <w:rPr>
                <w:rFonts w:ascii="Times New Roman" w:hAnsi="Times New Roman" w:cs="Times New Roman"/>
                <w:sz w:val="24"/>
                <w:szCs w:val="24"/>
              </w:rPr>
              <w:t>coeficienților</w:t>
            </w:r>
            <w:r w:rsidR="0094165F" w:rsidRPr="007C3A2F">
              <w:rPr>
                <w:rFonts w:ascii="Times New Roman" w:hAnsi="Times New Roman" w:cs="Times New Roman"/>
                <w:sz w:val="24"/>
                <w:szCs w:val="24"/>
              </w:rPr>
              <w:t xml:space="preserve"> de majorare şi/sau </w:t>
            </w:r>
            <w:r w:rsidR="00937378" w:rsidRPr="007C3A2F">
              <w:rPr>
                <w:rFonts w:ascii="Times New Roman" w:hAnsi="Times New Roman" w:cs="Times New Roman"/>
                <w:sz w:val="24"/>
                <w:szCs w:val="24"/>
              </w:rPr>
              <w:t>corecție</w:t>
            </w:r>
            <w:r w:rsidR="0094165F" w:rsidRPr="007C3A2F">
              <w:rPr>
                <w:rFonts w:ascii="Times New Roman" w:hAnsi="Times New Roman" w:cs="Times New Roman"/>
                <w:sz w:val="24"/>
                <w:szCs w:val="24"/>
              </w:rPr>
              <w:t xml:space="preserve"> ori alte instrumente de ajustare a tarifelor de primă, condiții în care calculul va avea în vedere respectarea principiilor actuariale general acceptate.</w:t>
            </w:r>
          </w:p>
          <w:p w:rsidR="00F63246" w:rsidRPr="007C3A2F" w:rsidRDefault="00F63246" w:rsidP="00422536">
            <w:pPr>
              <w:ind w:left="0"/>
              <w:rPr>
                <w:rFonts w:ascii="Times New Roman" w:hAnsi="Times New Roman" w:cs="Times New Roman"/>
                <w:sz w:val="24"/>
                <w:szCs w:val="24"/>
              </w:rPr>
            </w:pPr>
            <w:r w:rsidRPr="007C3A2F">
              <w:rPr>
                <w:rFonts w:ascii="Times New Roman" w:hAnsi="Times New Roman" w:cs="Times New Roman"/>
                <w:sz w:val="24"/>
                <w:szCs w:val="24"/>
              </w:rPr>
              <w:t xml:space="preserve">4. Se propune abrogarea prevederilor </w:t>
            </w:r>
            <w:r w:rsidR="0061638A" w:rsidRPr="007C3A2F">
              <w:rPr>
                <w:rFonts w:ascii="Times New Roman" w:hAnsi="Times New Roman" w:cs="Times New Roman"/>
                <w:sz w:val="24"/>
                <w:szCs w:val="24"/>
              </w:rPr>
              <w:t>referitoare la</w:t>
            </w:r>
            <w:r w:rsidRPr="007C3A2F">
              <w:rPr>
                <w:rFonts w:ascii="Times New Roman" w:hAnsi="Times New Roman" w:cs="Times New Roman"/>
                <w:sz w:val="24"/>
                <w:szCs w:val="24"/>
              </w:rPr>
              <w:t xml:space="preserve"> </w:t>
            </w:r>
            <w:r w:rsidR="00422536" w:rsidRPr="007C3A2F">
              <w:rPr>
                <w:rFonts w:ascii="Times New Roman" w:hAnsi="Times New Roman" w:cs="Times New Roman"/>
                <w:sz w:val="24"/>
                <w:szCs w:val="24"/>
              </w:rPr>
              <w:t>posibilitatea</w:t>
            </w:r>
            <w:r w:rsidR="0061638A" w:rsidRPr="007C3A2F">
              <w:rPr>
                <w:rFonts w:ascii="Times New Roman" w:hAnsi="Times New Roman" w:cs="Times New Roman"/>
                <w:sz w:val="24"/>
                <w:szCs w:val="24"/>
              </w:rPr>
              <w:t xml:space="preserve"> </w:t>
            </w:r>
            <w:r w:rsidRPr="007C3A2F">
              <w:rPr>
                <w:rFonts w:ascii="Times New Roman" w:hAnsi="Times New Roman" w:cs="Times New Roman"/>
                <w:sz w:val="24"/>
                <w:szCs w:val="24"/>
              </w:rPr>
              <w:t>suspend</w:t>
            </w:r>
            <w:r w:rsidR="00422536" w:rsidRPr="007C3A2F">
              <w:rPr>
                <w:rFonts w:ascii="Times New Roman" w:hAnsi="Times New Roman" w:cs="Times New Roman"/>
                <w:sz w:val="24"/>
                <w:szCs w:val="24"/>
              </w:rPr>
              <w:t>ării contractului RCA la cererea asiguratului având în vedere hotărârea CJUE din Cauza C80/2017 (</w:t>
            </w:r>
            <w:r w:rsidR="001B6434" w:rsidRPr="007C3A2F">
              <w:rPr>
                <w:rFonts w:ascii="Times New Roman" w:hAnsi="Times New Roman" w:cs="Times New Roman"/>
                <w:sz w:val="24"/>
                <w:szCs w:val="24"/>
              </w:rPr>
              <w:t xml:space="preserve">Fundo de </w:t>
            </w:r>
            <w:proofErr w:type="spellStart"/>
            <w:r w:rsidR="001B6434" w:rsidRPr="007C3A2F">
              <w:rPr>
                <w:rFonts w:ascii="Times New Roman" w:hAnsi="Times New Roman" w:cs="Times New Roman"/>
                <w:sz w:val="24"/>
                <w:szCs w:val="24"/>
              </w:rPr>
              <w:t>Garantia</w:t>
            </w:r>
            <w:proofErr w:type="spellEnd"/>
            <w:r w:rsidR="001B6434" w:rsidRPr="007C3A2F">
              <w:rPr>
                <w:rFonts w:ascii="Times New Roman" w:hAnsi="Times New Roman" w:cs="Times New Roman"/>
                <w:sz w:val="24"/>
                <w:szCs w:val="24"/>
              </w:rPr>
              <w:t xml:space="preserve"> </w:t>
            </w:r>
            <w:proofErr w:type="spellStart"/>
            <w:r w:rsidR="001B6434" w:rsidRPr="007C3A2F">
              <w:rPr>
                <w:rFonts w:ascii="Times New Roman" w:hAnsi="Times New Roman" w:cs="Times New Roman"/>
                <w:sz w:val="24"/>
                <w:szCs w:val="24"/>
              </w:rPr>
              <w:t>A</w:t>
            </w:r>
            <w:r w:rsidR="00711E09" w:rsidRPr="007C3A2F">
              <w:rPr>
                <w:rFonts w:ascii="Times New Roman" w:hAnsi="Times New Roman" w:cs="Times New Roman"/>
                <w:sz w:val="24"/>
                <w:szCs w:val="24"/>
              </w:rPr>
              <w:t>utomovel</w:t>
            </w:r>
            <w:proofErr w:type="spellEnd"/>
            <w:r w:rsidR="00711E09" w:rsidRPr="007C3A2F">
              <w:rPr>
                <w:rFonts w:ascii="Times New Roman" w:hAnsi="Times New Roman" w:cs="Times New Roman"/>
                <w:sz w:val="24"/>
                <w:szCs w:val="24"/>
              </w:rPr>
              <w:t xml:space="preserve"> </w:t>
            </w:r>
            <w:r w:rsidR="001B6434" w:rsidRPr="007C3A2F">
              <w:rPr>
                <w:rFonts w:ascii="Times New Roman" w:hAnsi="Times New Roman" w:cs="Times New Roman"/>
                <w:sz w:val="24"/>
                <w:szCs w:val="24"/>
              </w:rPr>
              <w:t>v</w:t>
            </w:r>
            <w:r w:rsidR="00711E09" w:rsidRPr="007C3A2F">
              <w:rPr>
                <w:rFonts w:ascii="Times New Roman" w:hAnsi="Times New Roman" w:cs="Times New Roman"/>
                <w:sz w:val="24"/>
                <w:szCs w:val="24"/>
              </w:rPr>
              <w:t xml:space="preserve">s. Alina </w:t>
            </w:r>
            <w:proofErr w:type="spellStart"/>
            <w:r w:rsidR="00422536" w:rsidRPr="007C3A2F">
              <w:rPr>
                <w:rFonts w:ascii="Times New Roman" w:hAnsi="Times New Roman" w:cs="Times New Roman"/>
                <w:sz w:val="24"/>
                <w:szCs w:val="24"/>
              </w:rPr>
              <w:t>Juliana</w:t>
            </w:r>
            <w:proofErr w:type="spellEnd"/>
            <w:r w:rsidR="00422536" w:rsidRPr="007C3A2F">
              <w:rPr>
                <w:rFonts w:ascii="Times New Roman" w:hAnsi="Times New Roman" w:cs="Times New Roman"/>
                <w:sz w:val="24"/>
                <w:szCs w:val="24"/>
              </w:rPr>
              <w:t xml:space="preserve">) </w:t>
            </w:r>
            <w:r w:rsidR="001D7117" w:rsidRPr="007C3A2F">
              <w:rPr>
                <w:rFonts w:ascii="Times New Roman" w:hAnsi="Times New Roman" w:cs="Times New Roman"/>
                <w:sz w:val="24"/>
                <w:szCs w:val="24"/>
              </w:rPr>
              <w:t xml:space="preserve">care </w:t>
            </w:r>
            <w:r w:rsidR="001B6434" w:rsidRPr="007C3A2F">
              <w:rPr>
                <w:rFonts w:ascii="Times New Roman" w:hAnsi="Times New Roman" w:cs="Times New Roman"/>
                <w:sz w:val="24"/>
                <w:szCs w:val="24"/>
              </w:rPr>
              <w:t>stabilește</w:t>
            </w:r>
            <w:r w:rsidR="001D7117" w:rsidRPr="007C3A2F">
              <w:rPr>
                <w:rFonts w:ascii="Times New Roman" w:hAnsi="Times New Roman" w:cs="Times New Roman"/>
                <w:sz w:val="24"/>
                <w:szCs w:val="24"/>
              </w:rPr>
              <w:t xml:space="preserve"> faptul că </w:t>
            </w:r>
            <w:r w:rsidR="00422536" w:rsidRPr="007C3A2F">
              <w:rPr>
                <w:rFonts w:ascii="Times New Roman" w:hAnsi="Times New Roman" w:cs="Times New Roman"/>
                <w:sz w:val="24"/>
                <w:szCs w:val="24"/>
              </w:rPr>
              <w:t>obligația de asigurare este permanentă pe perioada în care vehiculul este înmatriculat/înregistrat, indiferent dacă există sau nu intenția proprietarului de a utiliza acest vehiculul.</w:t>
            </w:r>
          </w:p>
          <w:p w:rsidR="00711E09" w:rsidRPr="00EF37AD" w:rsidRDefault="00711E09" w:rsidP="00B360EC">
            <w:pPr>
              <w:ind w:left="0"/>
              <w:rPr>
                <w:rFonts w:ascii="Times New Roman" w:hAnsi="Times New Roman" w:cs="Times New Roman"/>
                <w:sz w:val="24"/>
                <w:szCs w:val="24"/>
              </w:rPr>
            </w:pPr>
            <w:r w:rsidRPr="00EF37AD">
              <w:rPr>
                <w:rFonts w:ascii="Times New Roman" w:hAnsi="Times New Roman" w:cs="Times New Roman"/>
                <w:sz w:val="24"/>
                <w:szCs w:val="24"/>
              </w:rPr>
              <w:t>5. Se propu</w:t>
            </w:r>
            <w:r w:rsidR="001B6434" w:rsidRPr="00EF37AD">
              <w:rPr>
                <w:rFonts w:ascii="Times New Roman" w:hAnsi="Times New Roman" w:cs="Times New Roman"/>
                <w:sz w:val="24"/>
                <w:szCs w:val="24"/>
              </w:rPr>
              <w:t>ne punerea în acord a prevederilor</w:t>
            </w:r>
            <w:r w:rsidR="00041D16" w:rsidRPr="00EF37AD">
              <w:rPr>
                <w:rFonts w:ascii="Times New Roman" w:hAnsi="Times New Roman" w:cs="Times New Roman"/>
                <w:sz w:val="24"/>
                <w:szCs w:val="24"/>
              </w:rPr>
              <w:t xml:space="preserve"> din cuprinsul</w:t>
            </w:r>
            <w:r w:rsidR="001B6434" w:rsidRPr="00EF37AD">
              <w:rPr>
                <w:rFonts w:ascii="Times New Roman" w:hAnsi="Times New Roman" w:cs="Times New Roman"/>
                <w:sz w:val="24"/>
                <w:szCs w:val="24"/>
              </w:rPr>
              <w:t xml:space="preserve"> Legii nr. 132/2017 </w:t>
            </w:r>
            <w:r w:rsidR="008D428E" w:rsidRPr="00EF37AD">
              <w:rPr>
                <w:rFonts w:ascii="Times New Roman" w:hAnsi="Times New Roman" w:cs="Times New Roman"/>
                <w:sz w:val="24"/>
                <w:szCs w:val="24"/>
              </w:rPr>
              <w:t xml:space="preserve">ce reglementează modul de distribuire a contractelor RCA </w:t>
            </w:r>
            <w:r w:rsidR="001B6434" w:rsidRPr="00EF37AD">
              <w:rPr>
                <w:rFonts w:ascii="Times New Roman" w:hAnsi="Times New Roman" w:cs="Times New Roman"/>
                <w:sz w:val="24"/>
                <w:szCs w:val="24"/>
              </w:rPr>
              <w:t>cu prevederile Legii nr.</w:t>
            </w:r>
            <w:r w:rsidR="007C06A1" w:rsidRPr="00EF37AD">
              <w:rPr>
                <w:rFonts w:ascii="Times New Roman" w:hAnsi="Times New Roman" w:cs="Times New Roman"/>
                <w:sz w:val="24"/>
                <w:szCs w:val="24"/>
              </w:rPr>
              <w:t xml:space="preserve"> 236/2018 privind distribuția de</w:t>
            </w:r>
            <w:r w:rsidR="001B6434" w:rsidRPr="00EF37AD">
              <w:rPr>
                <w:rFonts w:ascii="Times New Roman" w:hAnsi="Times New Roman" w:cs="Times New Roman"/>
                <w:sz w:val="24"/>
                <w:szCs w:val="24"/>
              </w:rPr>
              <w:t xml:space="preserve"> asigurări</w:t>
            </w:r>
            <w:r w:rsidR="00041D16" w:rsidRPr="00EF37AD">
              <w:rPr>
                <w:rFonts w:ascii="Times New Roman" w:hAnsi="Times New Roman" w:cs="Times New Roman"/>
                <w:sz w:val="24"/>
                <w:szCs w:val="24"/>
              </w:rPr>
              <w:t xml:space="preserve">, </w:t>
            </w:r>
            <w:r w:rsidR="00017D7D" w:rsidRPr="00EF37AD">
              <w:rPr>
                <w:rFonts w:ascii="Times New Roman" w:hAnsi="Times New Roman" w:cs="Times New Roman"/>
                <w:sz w:val="24"/>
                <w:szCs w:val="24"/>
              </w:rPr>
              <w:t>acestea intrând</w:t>
            </w:r>
            <w:r w:rsidR="008D428E" w:rsidRPr="00EF37AD">
              <w:rPr>
                <w:rFonts w:ascii="Times New Roman" w:hAnsi="Times New Roman" w:cs="Times New Roman"/>
                <w:sz w:val="24"/>
                <w:szCs w:val="24"/>
              </w:rPr>
              <w:t xml:space="preserve"> în vigoare ulterior </w:t>
            </w:r>
            <w:r w:rsidR="00017D7D" w:rsidRPr="00EF37AD">
              <w:rPr>
                <w:rFonts w:ascii="Times New Roman" w:hAnsi="Times New Roman" w:cs="Times New Roman"/>
                <w:sz w:val="24"/>
                <w:szCs w:val="24"/>
              </w:rPr>
              <w:t xml:space="preserve">publicării </w:t>
            </w:r>
            <w:r w:rsidR="008D428E" w:rsidRPr="00EF37AD">
              <w:rPr>
                <w:rFonts w:ascii="Times New Roman" w:hAnsi="Times New Roman" w:cs="Times New Roman"/>
                <w:sz w:val="24"/>
                <w:szCs w:val="24"/>
              </w:rPr>
              <w:t>legii RCA.</w:t>
            </w:r>
            <w:r w:rsidR="00B360EC" w:rsidRPr="00EF37AD">
              <w:rPr>
                <w:rFonts w:ascii="Times New Roman" w:hAnsi="Times New Roman" w:cs="Times New Roman"/>
                <w:sz w:val="24"/>
                <w:szCs w:val="24"/>
              </w:rPr>
              <w:t xml:space="preserve"> Astfel, se reglementează la art.6 alin.(3), asumarea răspunderii pentru emiterea  tuturor  contractelor RCA indiferent de canalul de distribuție utilizat, fie direct sau prin intermediarii de asigurări sau de asigurări auxiliare, definiți conform Legii 236/2018. </w:t>
            </w:r>
          </w:p>
        </w:tc>
      </w:tr>
      <w:tr w:rsidR="006665F6" w:rsidRPr="007C3A2F" w:rsidTr="007F61CB">
        <w:trPr>
          <w:trHeight w:val="691"/>
        </w:trPr>
        <w:tc>
          <w:tcPr>
            <w:tcW w:w="10431" w:type="dxa"/>
            <w:tcBorders>
              <w:top w:val="single" w:sz="4" w:space="0" w:color="auto"/>
              <w:left w:val="single" w:sz="4" w:space="0" w:color="auto"/>
              <w:bottom w:val="single" w:sz="4" w:space="0" w:color="auto"/>
              <w:right w:val="single" w:sz="4" w:space="0" w:color="auto"/>
            </w:tcBorders>
          </w:tcPr>
          <w:p w:rsidR="00B54B3B" w:rsidRPr="007C3A2F" w:rsidRDefault="00B54B3B" w:rsidP="00D73338">
            <w:pPr>
              <w:ind w:left="0"/>
              <w:rPr>
                <w:rFonts w:ascii="Times New Roman" w:hAnsi="Times New Roman" w:cs="Times New Roman"/>
                <w:b/>
                <w:sz w:val="24"/>
                <w:szCs w:val="24"/>
              </w:rPr>
            </w:pPr>
            <w:r w:rsidRPr="007C3A2F">
              <w:rPr>
                <w:rFonts w:ascii="Times New Roman" w:hAnsi="Times New Roman" w:cs="Times New Roman"/>
                <w:b/>
                <w:sz w:val="24"/>
                <w:szCs w:val="24"/>
              </w:rPr>
              <w:t xml:space="preserve">3.  Alte </w:t>
            </w:r>
            <w:r w:rsidR="00B3138F" w:rsidRPr="007C3A2F">
              <w:rPr>
                <w:rFonts w:ascii="Times New Roman" w:hAnsi="Times New Roman" w:cs="Times New Roman"/>
                <w:b/>
                <w:sz w:val="24"/>
                <w:szCs w:val="24"/>
              </w:rPr>
              <w:t>informații</w:t>
            </w:r>
          </w:p>
          <w:p w:rsidR="00390B39" w:rsidRPr="007C3A2F" w:rsidRDefault="00B54B3B">
            <w:pPr>
              <w:ind w:left="0"/>
              <w:jc w:val="left"/>
              <w:rPr>
                <w:rFonts w:ascii="Times New Roman" w:hAnsi="Times New Roman" w:cs="Times New Roman"/>
                <w:b/>
                <w:bCs/>
                <w:color w:val="4F81BD" w:themeColor="accent1"/>
                <w:sz w:val="24"/>
                <w:szCs w:val="24"/>
              </w:rPr>
            </w:pPr>
            <w:r w:rsidRPr="007C3A2F">
              <w:rPr>
                <w:rFonts w:ascii="Times New Roman" w:hAnsi="Times New Roman" w:cs="Times New Roman"/>
                <w:sz w:val="24"/>
                <w:szCs w:val="24"/>
              </w:rPr>
              <w:t>Nu este cazul.</w:t>
            </w:r>
          </w:p>
        </w:tc>
      </w:tr>
      <w:tr w:rsidR="00B54B3B" w:rsidRPr="007C3A2F" w:rsidTr="007F61CB">
        <w:trPr>
          <w:trHeight w:val="691"/>
        </w:trPr>
        <w:tc>
          <w:tcPr>
            <w:tcW w:w="10431" w:type="dxa"/>
            <w:tcBorders>
              <w:top w:val="single" w:sz="4" w:space="0" w:color="auto"/>
              <w:left w:val="single" w:sz="4" w:space="0" w:color="auto"/>
              <w:bottom w:val="single" w:sz="4" w:space="0" w:color="auto"/>
              <w:right w:val="single" w:sz="4" w:space="0" w:color="auto"/>
            </w:tcBorders>
          </w:tcPr>
          <w:p w:rsidR="00B54B3B" w:rsidRPr="007C3A2F" w:rsidRDefault="00B3138F" w:rsidP="00D73338">
            <w:pPr>
              <w:ind w:left="0"/>
              <w:jc w:val="center"/>
              <w:rPr>
                <w:rFonts w:ascii="Times New Roman" w:hAnsi="Times New Roman" w:cs="Times New Roman"/>
                <w:b/>
                <w:bCs/>
                <w:sz w:val="24"/>
                <w:szCs w:val="24"/>
              </w:rPr>
            </w:pPr>
            <w:r w:rsidRPr="007C3A2F">
              <w:rPr>
                <w:rFonts w:ascii="Times New Roman" w:hAnsi="Times New Roman" w:cs="Times New Roman"/>
                <w:b/>
                <w:bCs/>
                <w:sz w:val="24"/>
                <w:szCs w:val="24"/>
              </w:rPr>
              <w:t>Secțiunea</w:t>
            </w:r>
            <w:r w:rsidR="00B54B3B" w:rsidRPr="007C3A2F">
              <w:rPr>
                <w:rFonts w:ascii="Times New Roman" w:hAnsi="Times New Roman" w:cs="Times New Roman"/>
                <w:b/>
                <w:bCs/>
                <w:sz w:val="24"/>
                <w:szCs w:val="24"/>
              </w:rPr>
              <w:t xml:space="preserve"> a 3-a</w:t>
            </w:r>
          </w:p>
          <w:p w:rsidR="00D73338" w:rsidRPr="007C3A2F" w:rsidRDefault="00B54B3B" w:rsidP="00077FAC">
            <w:pPr>
              <w:ind w:left="0"/>
              <w:jc w:val="center"/>
              <w:rPr>
                <w:rFonts w:ascii="Times New Roman" w:hAnsi="Times New Roman" w:cs="Times New Roman"/>
                <w:b/>
                <w:bCs/>
                <w:sz w:val="24"/>
                <w:szCs w:val="24"/>
              </w:rPr>
            </w:pPr>
            <w:r w:rsidRPr="007C3A2F">
              <w:rPr>
                <w:rFonts w:ascii="Times New Roman" w:hAnsi="Times New Roman" w:cs="Times New Roman"/>
                <w:b/>
                <w:bCs/>
                <w:sz w:val="24"/>
                <w:szCs w:val="24"/>
              </w:rPr>
              <w:t>Impactul socioeconomic al proiectului de act normativ</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665F6" w:rsidRPr="007C3A2F" w:rsidRDefault="006665F6" w:rsidP="00D73338">
            <w:pPr>
              <w:tabs>
                <w:tab w:val="left" w:pos="270"/>
              </w:tabs>
              <w:ind w:left="0"/>
              <w:rPr>
                <w:rFonts w:ascii="Times New Roman" w:hAnsi="Times New Roman" w:cs="Times New Roman"/>
                <w:b/>
                <w:bCs/>
                <w:sz w:val="24"/>
                <w:szCs w:val="24"/>
              </w:rPr>
            </w:pPr>
            <w:r w:rsidRPr="007C3A2F">
              <w:rPr>
                <w:rFonts w:ascii="Times New Roman" w:hAnsi="Times New Roman" w:cs="Times New Roman"/>
                <w:b/>
                <w:bCs/>
                <w:sz w:val="24"/>
                <w:szCs w:val="24"/>
              </w:rPr>
              <w:t xml:space="preserve">1. Impactul macroeconomic </w:t>
            </w:r>
          </w:p>
          <w:p w:rsidR="00623FC4" w:rsidRPr="007C3A2F" w:rsidRDefault="00C1681B" w:rsidP="00A51921">
            <w:pPr>
              <w:tabs>
                <w:tab w:val="left" w:pos="270"/>
              </w:tabs>
              <w:ind w:left="0"/>
              <w:rPr>
                <w:rFonts w:ascii="Times New Roman" w:hAnsi="Times New Roman" w:cs="Times New Roman"/>
                <w:sz w:val="24"/>
                <w:szCs w:val="24"/>
              </w:rPr>
            </w:pPr>
            <w:r w:rsidRPr="007C3A2F">
              <w:rPr>
                <w:rFonts w:ascii="Times New Roman" w:hAnsi="Times New Roman" w:cs="Times New Roman"/>
                <w:sz w:val="24"/>
                <w:szCs w:val="24"/>
              </w:rPr>
              <w:t>Nu este cazul</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665F6" w:rsidRPr="007C3A2F" w:rsidRDefault="006665F6" w:rsidP="00D73338">
            <w:pPr>
              <w:ind w:left="0"/>
              <w:rPr>
                <w:rFonts w:ascii="Times New Roman" w:hAnsi="Times New Roman" w:cs="Times New Roman"/>
                <w:b/>
                <w:bCs/>
                <w:sz w:val="24"/>
                <w:szCs w:val="24"/>
              </w:rPr>
            </w:pPr>
            <w:r w:rsidRPr="007C3A2F">
              <w:rPr>
                <w:rFonts w:ascii="Times New Roman" w:hAnsi="Times New Roman" w:cs="Times New Roman"/>
                <w:b/>
                <w:bCs/>
                <w:sz w:val="24"/>
                <w:szCs w:val="24"/>
              </w:rPr>
              <w:t>1</w:t>
            </w:r>
            <w:r w:rsidRPr="007C3A2F">
              <w:rPr>
                <w:rFonts w:ascii="Times New Roman" w:hAnsi="Times New Roman" w:cs="Times New Roman"/>
                <w:b/>
                <w:bCs/>
                <w:sz w:val="24"/>
                <w:szCs w:val="24"/>
                <w:vertAlign w:val="superscript"/>
              </w:rPr>
              <w:t>1</w:t>
            </w:r>
            <w:r w:rsidRPr="007C3A2F">
              <w:rPr>
                <w:rFonts w:ascii="Times New Roman" w:hAnsi="Times New Roman" w:cs="Times New Roman"/>
                <w:b/>
                <w:bCs/>
                <w:sz w:val="24"/>
                <w:szCs w:val="24"/>
              </w:rPr>
              <w:t xml:space="preserve">. Impactul asupra mediului </w:t>
            </w:r>
            <w:r w:rsidR="00B3138F" w:rsidRPr="007C3A2F">
              <w:rPr>
                <w:rFonts w:ascii="Times New Roman" w:hAnsi="Times New Roman" w:cs="Times New Roman"/>
                <w:b/>
                <w:bCs/>
                <w:sz w:val="24"/>
                <w:szCs w:val="24"/>
              </w:rPr>
              <w:t>concurențial</w:t>
            </w:r>
            <w:r w:rsidRPr="007C3A2F">
              <w:rPr>
                <w:rFonts w:ascii="Times New Roman" w:hAnsi="Times New Roman" w:cs="Times New Roman"/>
                <w:b/>
                <w:bCs/>
                <w:sz w:val="24"/>
                <w:szCs w:val="24"/>
              </w:rPr>
              <w:t xml:space="preserve"> şi domeniului ajutoarelor de stat</w:t>
            </w:r>
          </w:p>
          <w:p w:rsidR="00E2028C" w:rsidRPr="007C3A2F" w:rsidRDefault="00D73338" w:rsidP="00D73338">
            <w:pPr>
              <w:ind w:left="0"/>
              <w:rPr>
                <w:rFonts w:ascii="Times New Roman" w:hAnsi="Times New Roman" w:cs="Times New Roman"/>
                <w:sz w:val="24"/>
                <w:szCs w:val="24"/>
              </w:rPr>
            </w:pPr>
            <w:r w:rsidRPr="007C3A2F">
              <w:rPr>
                <w:rFonts w:ascii="Times New Roman" w:hAnsi="Times New Roman" w:cs="Times New Roman"/>
                <w:sz w:val="24"/>
                <w:szCs w:val="24"/>
              </w:rPr>
              <w:t xml:space="preserve">   </w:t>
            </w:r>
            <w:r w:rsidR="00471F94" w:rsidRPr="007C3A2F">
              <w:rPr>
                <w:rFonts w:ascii="Times New Roman" w:hAnsi="Times New Roman" w:cs="Times New Roman"/>
                <w:sz w:val="24"/>
                <w:szCs w:val="24"/>
              </w:rPr>
              <w:t>Nu este cazul</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665F6" w:rsidRPr="007C3A2F" w:rsidRDefault="006665F6" w:rsidP="00D73338">
            <w:pPr>
              <w:ind w:left="0"/>
              <w:rPr>
                <w:rFonts w:ascii="Times New Roman" w:hAnsi="Times New Roman" w:cs="Times New Roman"/>
                <w:b/>
                <w:bCs/>
                <w:sz w:val="24"/>
                <w:szCs w:val="24"/>
              </w:rPr>
            </w:pPr>
            <w:r w:rsidRPr="007C3A2F">
              <w:rPr>
                <w:rFonts w:ascii="Times New Roman" w:hAnsi="Times New Roman" w:cs="Times New Roman"/>
                <w:b/>
                <w:bCs/>
                <w:sz w:val="24"/>
                <w:szCs w:val="24"/>
              </w:rPr>
              <w:t xml:space="preserve">2. Impactul asupra mediului de afaceri </w:t>
            </w:r>
          </w:p>
          <w:p w:rsidR="006665F6" w:rsidRPr="007C3A2F" w:rsidRDefault="00D73338" w:rsidP="00D73338">
            <w:pPr>
              <w:tabs>
                <w:tab w:val="center" w:pos="4320"/>
                <w:tab w:val="right" w:pos="8640"/>
              </w:tabs>
              <w:ind w:left="0"/>
              <w:rPr>
                <w:rFonts w:ascii="Times New Roman" w:hAnsi="Times New Roman" w:cs="Times New Roman"/>
                <w:sz w:val="24"/>
                <w:szCs w:val="24"/>
              </w:rPr>
            </w:pPr>
            <w:r w:rsidRPr="007C3A2F">
              <w:rPr>
                <w:rFonts w:ascii="Times New Roman" w:hAnsi="Times New Roman" w:cs="Times New Roman"/>
                <w:sz w:val="24"/>
                <w:szCs w:val="24"/>
              </w:rPr>
              <w:t xml:space="preserve">     </w:t>
            </w:r>
            <w:r w:rsidR="002327BB" w:rsidRPr="007C3A2F">
              <w:rPr>
                <w:rFonts w:ascii="Times New Roman" w:hAnsi="Times New Roman" w:cs="Times New Roman"/>
                <w:sz w:val="24"/>
                <w:szCs w:val="24"/>
              </w:rPr>
              <w:t>Nu este cazul</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665F6" w:rsidRPr="007C3A2F" w:rsidRDefault="006665F6" w:rsidP="00D73338">
            <w:pPr>
              <w:tabs>
                <w:tab w:val="left" w:pos="567"/>
                <w:tab w:val="left" w:pos="720"/>
              </w:tabs>
              <w:ind w:left="0"/>
              <w:rPr>
                <w:rFonts w:ascii="Times New Roman" w:hAnsi="Times New Roman" w:cs="Times New Roman"/>
                <w:b/>
                <w:bCs/>
                <w:sz w:val="24"/>
                <w:szCs w:val="24"/>
              </w:rPr>
            </w:pPr>
            <w:r w:rsidRPr="007C3A2F">
              <w:rPr>
                <w:rFonts w:ascii="Times New Roman" w:hAnsi="Times New Roman" w:cs="Times New Roman"/>
                <w:b/>
                <w:bCs/>
                <w:sz w:val="24"/>
                <w:szCs w:val="24"/>
              </w:rPr>
              <w:t>2</w:t>
            </w:r>
            <w:r w:rsidRPr="007C3A2F">
              <w:rPr>
                <w:rFonts w:ascii="Times New Roman" w:hAnsi="Times New Roman" w:cs="Times New Roman"/>
                <w:b/>
                <w:bCs/>
                <w:sz w:val="24"/>
                <w:szCs w:val="24"/>
                <w:vertAlign w:val="superscript"/>
              </w:rPr>
              <w:t>1</w:t>
            </w:r>
            <w:r w:rsidRPr="007C3A2F">
              <w:rPr>
                <w:rFonts w:ascii="Times New Roman" w:hAnsi="Times New Roman" w:cs="Times New Roman"/>
                <w:b/>
                <w:bCs/>
                <w:sz w:val="24"/>
                <w:szCs w:val="24"/>
              </w:rPr>
              <w:t>. Impactul asupra sarcinilor administrative</w:t>
            </w:r>
          </w:p>
          <w:p w:rsidR="006665F6" w:rsidRPr="007C3A2F" w:rsidRDefault="00D73338" w:rsidP="00D73338">
            <w:pPr>
              <w:tabs>
                <w:tab w:val="left" w:pos="567"/>
                <w:tab w:val="left" w:pos="720"/>
              </w:tabs>
              <w:ind w:left="0"/>
              <w:rPr>
                <w:rFonts w:ascii="Times New Roman" w:hAnsi="Times New Roman" w:cs="Times New Roman"/>
                <w:bCs/>
                <w:sz w:val="24"/>
                <w:szCs w:val="24"/>
              </w:rPr>
            </w:pPr>
            <w:r w:rsidRPr="007C3A2F">
              <w:rPr>
                <w:rFonts w:ascii="Times New Roman" w:hAnsi="Times New Roman" w:cs="Times New Roman"/>
                <w:bCs/>
                <w:sz w:val="24"/>
                <w:szCs w:val="24"/>
              </w:rPr>
              <w:t xml:space="preserve">     </w:t>
            </w:r>
            <w:r w:rsidR="006665F6" w:rsidRPr="007C3A2F">
              <w:rPr>
                <w:rFonts w:ascii="Times New Roman" w:hAnsi="Times New Roman" w:cs="Times New Roman"/>
                <w:bCs/>
                <w:sz w:val="24"/>
                <w:szCs w:val="24"/>
              </w:rPr>
              <w:t>Nu este cazul</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665F6" w:rsidRPr="007C3A2F" w:rsidRDefault="006665F6" w:rsidP="00D73338">
            <w:pPr>
              <w:tabs>
                <w:tab w:val="left" w:pos="567"/>
                <w:tab w:val="left" w:pos="720"/>
              </w:tabs>
              <w:ind w:left="0"/>
              <w:rPr>
                <w:rFonts w:ascii="Times New Roman" w:hAnsi="Times New Roman" w:cs="Times New Roman"/>
                <w:b/>
                <w:bCs/>
                <w:sz w:val="24"/>
                <w:szCs w:val="24"/>
              </w:rPr>
            </w:pPr>
            <w:r w:rsidRPr="007C3A2F">
              <w:rPr>
                <w:rFonts w:ascii="Times New Roman" w:hAnsi="Times New Roman" w:cs="Times New Roman"/>
                <w:b/>
                <w:bCs/>
                <w:sz w:val="24"/>
                <w:szCs w:val="24"/>
              </w:rPr>
              <w:t>2</w:t>
            </w:r>
            <w:r w:rsidRPr="007C3A2F">
              <w:rPr>
                <w:rFonts w:ascii="Times New Roman" w:hAnsi="Times New Roman" w:cs="Times New Roman"/>
                <w:b/>
                <w:bCs/>
                <w:sz w:val="24"/>
                <w:szCs w:val="24"/>
                <w:vertAlign w:val="superscript"/>
              </w:rPr>
              <w:t>2</w:t>
            </w:r>
            <w:r w:rsidRPr="007C3A2F">
              <w:rPr>
                <w:rFonts w:ascii="Times New Roman" w:hAnsi="Times New Roman" w:cs="Times New Roman"/>
                <w:b/>
                <w:bCs/>
                <w:sz w:val="24"/>
                <w:szCs w:val="24"/>
              </w:rPr>
              <w:t>. Impactul asupra întreprinderilor mici și mijlocii</w:t>
            </w:r>
          </w:p>
          <w:p w:rsidR="006665F6" w:rsidRPr="007C3A2F" w:rsidRDefault="006665F6" w:rsidP="00D73338">
            <w:pPr>
              <w:tabs>
                <w:tab w:val="left" w:pos="567"/>
                <w:tab w:val="left" w:pos="720"/>
              </w:tabs>
              <w:ind w:left="0"/>
              <w:rPr>
                <w:rFonts w:ascii="Times New Roman" w:hAnsi="Times New Roman" w:cs="Times New Roman"/>
                <w:b/>
                <w:bCs/>
                <w:sz w:val="24"/>
                <w:szCs w:val="24"/>
              </w:rPr>
            </w:pPr>
            <w:r w:rsidRPr="007C3A2F">
              <w:rPr>
                <w:rFonts w:ascii="Times New Roman" w:hAnsi="Times New Roman" w:cs="Times New Roman"/>
                <w:b/>
                <w:bCs/>
                <w:sz w:val="24"/>
                <w:szCs w:val="24"/>
              </w:rPr>
              <w:t xml:space="preserve">      </w:t>
            </w:r>
            <w:r w:rsidRPr="007C3A2F">
              <w:rPr>
                <w:rFonts w:ascii="Times New Roman" w:hAnsi="Times New Roman" w:cs="Times New Roman"/>
                <w:bCs/>
                <w:sz w:val="24"/>
                <w:szCs w:val="24"/>
              </w:rPr>
              <w:t>Nu este cazul</w:t>
            </w:r>
            <w:r w:rsidRPr="007C3A2F">
              <w:rPr>
                <w:rFonts w:ascii="Times New Roman" w:hAnsi="Times New Roman" w:cs="Times New Roman"/>
                <w:b/>
                <w:bCs/>
                <w:sz w:val="24"/>
                <w:szCs w:val="24"/>
              </w:rPr>
              <w:t xml:space="preserve">   </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665F6" w:rsidRPr="007C3A2F" w:rsidRDefault="006665F6" w:rsidP="00D73338">
            <w:pPr>
              <w:ind w:left="0"/>
              <w:rPr>
                <w:rFonts w:ascii="Times New Roman" w:hAnsi="Times New Roman" w:cs="Times New Roman"/>
                <w:b/>
                <w:bCs/>
                <w:sz w:val="24"/>
                <w:szCs w:val="24"/>
              </w:rPr>
            </w:pPr>
            <w:r w:rsidRPr="007C3A2F">
              <w:rPr>
                <w:rFonts w:ascii="Times New Roman" w:hAnsi="Times New Roman" w:cs="Times New Roman"/>
                <w:b/>
                <w:bCs/>
                <w:sz w:val="24"/>
                <w:szCs w:val="24"/>
              </w:rPr>
              <w:t>3. Impactul social</w:t>
            </w:r>
          </w:p>
          <w:p w:rsidR="006665F6" w:rsidRPr="007C3A2F" w:rsidRDefault="0035529B" w:rsidP="00A51921">
            <w:pPr>
              <w:ind w:left="0"/>
              <w:rPr>
                <w:rFonts w:ascii="Times New Roman" w:hAnsi="Times New Roman" w:cs="Times New Roman"/>
                <w:bCs/>
                <w:sz w:val="24"/>
                <w:szCs w:val="24"/>
              </w:rPr>
            </w:pPr>
            <w:r w:rsidRPr="007C3A2F">
              <w:rPr>
                <w:rFonts w:ascii="Times New Roman" w:hAnsi="Times New Roman" w:cs="Times New Roman"/>
                <w:b/>
                <w:bCs/>
                <w:sz w:val="24"/>
                <w:szCs w:val="24"/>
              </w:rPr>
              <w:t xml:space="preserve">     </w:t>
            </w:r>
            <w:r w:rsidR="00C1681B" w:rsidRPr="007C3A2F">
              <w:rPr>
                <w:rFonts w:ascii="Times New Roman" w:hAnsi="Times New Roman" w:cs="Times New Roman"/>
                <w:bCs/>
                <w:sz w:val="24"/>
                <w:szCs w:val="24"/>
              </w:rPr>
              <w:t>Nu este cazul</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665F6" w:rsidRPr="007C3A2F" w:rsidRDefault="006665F6" w:rsidP="00D73338">
            <w:pPr>
              <w:ind w:left="0"/>
              <w:rPr>
                <w:rFonts w:ascii="Times New Roman" w:hAnsi="Times New Roman" w:cs="Times New Roman"/>
                <w:sz w:val="24"/>
                <w:szCs w:val="24"/>
              </w:rPr>
            </w:pPr>
            <w:r w:rsidRPr="007C3A2F">
              <w:rPr>
                <w:rFonts w:ascii="Times New Roman" w:hAnsi="Times New Roman" w:cs="Times New Roman"/>
                <w:b/>
                <w:bCs/>
                <w:sz w:val="24"/>
                <w:szCs w:val="24"/>
              </w:rPr>
              <w:t xml:space="preserve">4. Impactul asupra mediului </w:t>
            </w:r>
          </w:p>
          <w:p w:rsidR="006665F6" w:rsidRPr="007C3A2F" w:rsidRDefault="00D73338" w:rsidP="00D73338">
            <w:pPr>
              <w:ind w:left="0"/>
              <w:rPr>
                <w:rFonts w:ascii="Times New Roman" w:hAnsi="Times New Roman" w:cs="Times New Roman"/>
                <w:sz w:val="24"/>
                <w:szCs w:val="24"/>
              </w:rPr>
            </w:pPr>
            <w:r w:rsidRPr="007C3A2F">
              <w:rPr>
                <w:rFonts w:ascii="Times New Roman" w:hAnsi="Times New Roman" w:cs="Times New Roman"/>
                <w:sz w:val="24"/>
                <w:szCs w:val="24"/>
              </w:rPr>
              <w:t xml:space="preserve">     </w:t>
            </w:r>
            <w:r w:rsidR="006665F6" w:rsidRPr="007C3A2F">
              <w:rPr>
                <w:rFonts w:ascii="Times New Roman" w:hAnsi="Times New Roman" w:cs="Times New Roman"/>
                <w:sz w:val="24"/>
                <w:szCs w:val="24"/>
              </w:rPr>
              <w:t>Nu este cazul.</w:t>
            </w:r>
          </w:p>
        </w:tc>
      </w:tr>
      <w:tr w:rsidR="00B54B3B" w:rsidRPr="007C3A2F" w:rsidTr="007F61CB">
        <w:tc>
          <w:tcPr>
            <w:tcW w:w="10431" w:type="dxa"/>
            <w:tcBorders>
              <w:top w:val="single" w:sz="4" w:space="0" w:color="auto"/>
              <w:left w:val="single" w:sz="4" w:space="0" w:color="auto"/>
              <w:bottom w:val="single" w:sz="4" w:space="0" w:color="auto"/>
              <w:right w:val="single" w:sz="4" w:space="0" w:color="auto"/>
            </w:tcBorders>
          </w:tcPr>
          <w:p w:rsidR="00B54B3B" w:rsidRPr="007C3A2F" w:rsidRDefault="00B54B3B" w:rsidP="00D73338">
            <w:pPr>
              <w:ind w:left="0"/>
              <w:rPr>
                <w:rFonts w:ascii="Times New Roman" w:hAnsi="Times New Roman" w:cs="Times New Roman"/>
                <w:b/>
                <w:sz w:val="24"/>
                <w:szCs w:val="24"/>
              </w:rPr>
            </w:pPr>
            <w:r w:rsidRPr="007C3A2F">
              <w:rPr>
                <w:rFonts w:ascii="Times New Roman" w:hAnsi="Times New Roman" w:cs="Times New Roman"/>
                <w:b/>
                <w:sz w:val="24"/>
                <w:szCs w:val="24"/>
              </w:rPr>
              <w:t>5. Alte informații</w:t>
            </w:r>
          </w:p>
          <w:p w:rsidR="005278E9" w:rsidRPr="007C3A2F" w:rsidRDefault="005278E9" w:rsidP="00D73338">
            <w:pPr>
              <w:ind w:left="0"/>
              <w:rPr>
                <w:rFonts w:ascii="Times New Roman" w:hAnsi="Times New Roman" w:cs="Times New Roman"/>
                <w:b/>
                <w:bCs/>
                <w:sz w:val="24"/>
                <w:szCs w:val="24"/>
              </w:rPr>
            </w:pPr>
            <w:r w:rsidRPr="007C3A2F">
              <w:rPr>
                <w:rFonts w:ascii="Times New Roman" w:hAnsi="Times New Roman" w:cs="Times New Roman"/>
                <w:sz w:val="24"/>
                <w:szCs w:val="24"/>
              </w:rPr>
              <w:t xml:space="preserve">    Nu este cazul.</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665F6" w:rsidRPr="007C3A2F" w:rsidRDefault="006665F6" w:rsidP="00D73338">
            <w:pPr>
              <w:ind w:left="0"/>
              <w:jc w:val="center"/>
              <w:rPr>
                <w:rFonts w:ascii="Times New Roman" w:hAnsi="Times New Roman" w:cs="Times New Roman"/>
                <w:b/>
                <w:bCs/>
                <w:sz w:val="24"/>
                <w:szCs w:val="24"/>
              </w:rPr>
            </w:pPr>
            <w:r w:rsidRPr="007C3A2F">
              <w:rPr>
                <w:rFonts w:ascii="Times New Roman" w:hAnsi="Times New Roman" w:cs="Times New Roman"/>
                <w:b/>
                <w:bCs/>
                <w:sz w:val="24"/>
                <w:szCs w:val="24"/>
              </w:rPr>
              <w:t>Secţiunea a 4-a</w:t>
            </w:r>
          </w:p>
          <w:p w:rsidR="00D73338" w:rsidRPr="007C3A2F" w:rsidRDefault="006665F6" w:rsidP="00F57470">
            <w:pPr>
              <w:ind w:left="0"/>
              <w:jc w:val="center"/>
              <w:rPr>
                <w:rFonts w:ascii="Times New Roman" w:hAnsi="Times New Roman" w:cs="Times New Roman"/>
                <w:b/>
                <w:bCs/>
                <w:sz w:val="24"/>
                <w:szCs w:val="24"/>
              </w:rPr>
            </w:pPr>
            <w:r w:rsidRPr="007C3A2F">
              <w:rPr>
                <w:rFonts w:ascii="Times New Roman" w:hAnsi="Times New Roman" w:cs="Times New Roman"/>
                <w:b/>
                <w:bCs/>
                <w:sz w:val="24"/>
                <w:szCs w:val="24"/>
              </w:rPr>
              <w:t>Impactul financiar asupra bugetului general consolidat,</w:t>
            </w:r>
            <w:r w:rsidRPr="007C3A2F">
              <w:rPr>
                <w:rFonts w:ascii="Times New Roman" w:hAnsi="Times New Roman" w:cs="Times New Roman"/>
                <w:b/>
                <w:bCs/>
                <w:color w:val="FF0000"/>
                <w:sz w:val="24"/>
                <w:szCs w:val="24"/>
              </w:rPr>
              <w:t xml:space="preserve"> </w:t>
            </w:r>
            <w:r w:rsidRPr="007C3A2F">
              <w:rPr>
                <w:rFonts w:ascii="Times New Roman" w:hAnsi="Times New Roman" w:cs="Times New Roman"/>
                <w:b/>
                <w:bCs/>
                <w:sz w:val="24"/>
                <w:szCs w:val="24"/>
              </w:rPr>
              <w:t>atât pe termen scurt, cât și pe termen lung (5 ani)</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7F61CB" w:rsidRPr="007C3A2F" w:rsidRDefault="007F61CB" w:rsidP="00D73338">
            <w:pPr>
              <w:ind w:left="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5"/>
              <w:gridCol w:w="1567"/>
              <w:gridCol w:w="936"/>
              <w:gridCol w:w="1056"/>
              <w:gridCol w:w="1056"/>
              <w:gridCol w:w="1056"/>
              <w:gridCol w:w="1109"/>
            </w:tblGrid>
            <w:tr w:rsidR="007F61CB" w:rsidRPr="007C3A2F" w:rsidTr="007F61CB">
              <w:tc>
                <w:tcPr>
                  <w:tcW w:w="10352" w:type="dxa"/>
                  <w:gridSpan w:val="7"/>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jc w:val="right"/>
                    <w:rPr>
                      <w:rFonts w:ascii="Times New Roman" w:hAnsi="Times New Roman" w:cs="Times New Roman"/>
                      <w:color w:val="000000"/>
                      <w:sz w:val="24"/>
                      <w:szCs w:val="24"/>
                    </w:rPr>
                  </w:pPr>
                  <w:r w:rsidRPr="007C3A2F">
                    <w:rPr>
                      <w:rFonts w:ascii="Times New Roman" w:hAnsi="Times New Roman" w:cs="Times New Roman"/>
                      <w:color w:val="000000"/>
                      <w:sz w:val="24"/>
                      <w:szCs w:val="24"/>
                    </w:rPr>
                    <w:t>- în mii lei (RON) -</w:t>
                  </w:r>
                </w:p>
              </w:tc>
            </w:tr>
            <w:tr w:rsidR="007F61CB" w:rsidRPr="007C3A2F" w:rsidTr="007F61CB">
              <w:trPr>
                <w:trHeight w:val="1243"/>
              </w:trPr>
              <w:tc>
                <w:tcPr>
                  <w:tcW w:w="3425" w:type="dxa"/>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jc w:val="center"/>
                    <w:rPr>
                      <w:rFonts w:ascii="Times New Roman" w:hAnsi="Times New Roman" w:cs="Times New Roman"/>
                      <w:color w:val="000000"/>
                      <w:sz w:val="24"/>
                      <w:szCs w:val="24"/>
                    </w:rPr>
                  </w:pPr>
                  <w:r w:rsidRPr="007C3A2F">
                    <w:rPr>
                      <w:rFonts w:ascii="Times New Roman" w:hAnsi="Times New Roman" w:cs="Times New Roman"/>
                      <w:color w:val="000000"/>
                      <w:sz w:val="24"/>
                      <w:szCs w:val="24"/>
                    </w:rPr>
                    <w:t>Indicatori</w:t>
                  </w: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rPr>
                      <w:rFonts w:ascii="Times New Roman" w:hAnsi="Times New Roman" w:cs="Times New Roman"/>
                      <w:color w:val="000000"/>
                      <w:sz w:val="24"/>
                      <w:szCs w:val="24"/>
                    </w:rPr>
                  </w:pPr>
                  <w:r w:rsidRPr="007C3A2F">
                    <w:rPr>
                      <w:rFonts w:ascii="Times New Roman" w:hAnsi="Times New Roman" w:cs="Times New Roman"/>
                      <w:color w:val="000000"/>
                      <w:sz w:val="24"/>
                      <w:szCs w:val="24"/>
                    </w:rPr>
                    <w:t>Anul curent</w:t>
                  </w:r>
                </w:p>
              </w:tc>
              <w:tc>
                <w:tcPr>
                  <w:tcW w:w="0" w:type="auto"/>
                  <w:gridSpan w:val="4"/>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jc w:val="center"/>
                    <w:rPr>
                      <w:rFonts w:ascii="Times New Roman" w:hAnsi="Times New Roman" w:cs="Times New Roman"/>
                      <w:color w:val="000000"/>
                      <w:sz w:val="24"/>
                      <w:szCs w:val="24"/>
                    </w:rPr>
                  </w:pPr>
                  <w:r w:rsidRPr="007C3A2F">
                    <w:rPr>
                      <w:rFonts w:ascii="Times New Roman" w:hAnsi="Times New Roman" w:cs="Times New Roman"/>
                      <w:color w:val="000000"/>
                      <w:sz w:val="24"/>
                      <w:szCs w:val="24"/>
                    </w:rPr>
                    <w:t>Următorii patru ani</w:t>
                  </w: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color w:val="000000"/>
                      <w:sz w:val="24"/>
                      <w:szCs w:val="24"/>
                    </w:rPr>
                    <w:t xml:space="preserve">Media pe cinci ani </w:t>
                  </w:r>
                </w:p>
              </w:tc>
            </w:tr>
            <w:tr w:rsidR="007F61CB" w:rsidRPr="007C3A2F" w:rsidTr="007F61CB">
              <w:tc>
                <w:tcPr>
                  <w:tcW w:w="3425" w:type="dxa"/>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jc w:val="center"/>
                    <w:rPr>
                      <w:rFonts w:ascii="Times New Roman" w:hAnsi="Times New Roman" w:cs="Times New Roman"/>
                      <w:color w:val="000000"/>
                      <w:sz w:val="24"/>
                      <w:szCs w:val="24"/>
                    </w:rPr>
                  </w:pPr>
                  <w:r w:rsidRPr="007C3A2F">
                    <w:rPr>
                      <w:rFonts w:ascii="Times New Roman" w:hAnsi="Times New Roman" w:cs="Times New Roman"/>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jc w:val="center"/>
                    <w:rPr>
                      <w:rFonts w:ascii="Times New Roman" w:hAnsi="Times New Roman" w:cs="Times New Roman"/>
                      <w:color w:val="000000"/>
                      <w:sz w:val="24"/>
                      <w:szCs w:val="24"/>
                    </w:rPr>
                  </w:pPr>
                  <w:r w:rsidRPr="007C3A2F">
                    <w:rPr>
                      <w:rFonts w:ascii="Times New Roman" w:hAnsi="Times New Roman" w:cs="Times New Roman"/>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color w:val="000000"/>
                      <w:sz w:val="24"/>
                      <w:szCs w:val="24"/>
                    </w:rPr>
                    <w:t xml:space="preserve">         3</w:t>
                  </w: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jc w:val="center"/>
                    <w:rPr>
                      <w:rFonts w:ascii="Times New Roman" w:hAnsi="Times New Roman" w:cs="Times New Roman"/>
                      <w:color w:val="000000"/>
                      <w:sz w:val="24"/>
                      <w:szCs w:val="24"/>
                    </w:rPr>
                  </w:pPr>
                  <w:r w:rsidRPr="007C3A2F">
                    <w:rPr>
                      <w:rFonts w:ascii="Times New Roman" w:hAnsi="Times New Roman" w:cs="Times New Roman"/>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jc w:val="center"/>
                    <w:rPr>
                      <w:rFonts w:ascii="Times New Roman" w:hAnsi="Times New Roman" w:cs="Times New Roman"/>
                      <w:color w:val="000000"/>
                      <w:sz w:val="24"/>
                      <w:szCs w:val="24"/>
                    </w:rPr>
                  </w:pPr>
                  <w:r w:rsidRPr="007C3A2F">
                    <w:rPr>
                      <w:rFonts w:ascii="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jc w:val="center"/>
                    <w:rPr>
                      <w:rFonts w:ascii="Times New Roman" w:hAnsi="Times New Roman" w:cs="Times New Roman"/>
                      <w:color w:val="000000"/>
                      <w:sz w:val="24"/>
                      <w:szCs w:val="24"/>
                    </w:rPr>
                  </w:pPr>
                  <w:r w:rsidRPr="007C3A2F">
                    <w:rPr>
                      <w:rFonts w:ascii="Times New Roman" w:hAnsi="Times New Roman" w:cs="Times New Roman"/>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jc w:val="center"/>
                    <w:rPr>
                      <w:rFonts w:ascii="Times New Roman" w:hAnsi="Times New Roman" w:cs="Times New Roman"/>
                      <w:color w:val="000000"/>
                      <w:sz w:val="24"/>
                      <w:szCs w:val="24"/>
                    </w:rPr>
                  </w:pPr>
                  <w:r w:rsidRPr="007C3A2F">
                    <w:rPr>
                      <w:rFonts w:ascii="Times New Roman" w:hAnsi="Times New Roman" w:cs="Times New Roman"/>
                      <w:color w:val="000000"/>
                      <w:sz w:val="24"/>
                      <w:szCs w:val="24"/>
                    </w:rPr>
                    <w:t>7</w:t>
                  </w:r>
                </w:p>
              </w:tc>
            </w:tr>
            <w:tr w:rsidR="007F61CB" w:rsidRPr="007C3A2F" w:rsidTr="007F61CB">
              <w:tc>
                <w:tcPr>
                  <w:tcW w:w="3425" w:type="dxa"/>
                  <w:tcBorders>
                    <w:top w:val="single" w:sz="4" w:space="0" w:color="auto"/>
                    <w:left w:val="single" w:sz="4" w:space="0" w:color="auto"/>
                    <w:bottom w:val="single" w:sz="4" w:space="0" w:color="auto"/>
                    <w:right w:val="single" w:sz="4" w:space="0" w:color="auto"/>
                  </w:tcBorders>
                </w:tcPr>
                <w:p w:rsidR="00390B39" w:rsidRPr="007C3A2F" w:rsidRDefault="007F61CB" w:rsidP="00BE552A">
                  <w:pPr>
                    <w:framePr w:hSpace="180" w:wrap="around" w:vAnchor="text" w:hAnchor="margin" w:y="320"/>
                    <w:ind w:left="-113"/>
                    <w:rPr>
                      <w:rFonts w:ascii="Times New Roman" w:hAnsi="Times New Roman" w:cs="Times New Roman"/>
                      <w:color w:val="000000"/>
                      <w:sz w:val="24"/>
                      <w:szCs w:val="24"/>
                    </w:rPr>
                  </w:pPr>
                  <w:r w:rsidRPr="007C3A2F">
                    <w:rPr>
                      <w:rFonts w:ascii="Times New Roman" w:hAnsi="Times New Roman" w:cs="Times New Roman"/>
                      <w:color w:val="000000"/>
                      <w:sz w:val="24"/>
                      <w:szCs w:val="24"/>
                    </w:rPr>
                    <w:t>1. Modificări ale veniturilor bugetare, în plus/minus, din care:</w:t>
                  </w:r>
                </w:p>
                <w:p w:rsidR="00537597" w:rsidRPr="007C3A2F" w:rsidRDefault="007F61CB" w:rsidP="00BE552A">
                  <w:pPr>
                    <w:framePr w:hSpace="180" w:wrap="around" w:vAnchor="text" w:hAnchor="margin" w:y="320"/>
                    <w:ind w:left="-113"/>
                    <w:rPr>
                      <w:rFonts w:ascii="Times New Roman" w:hAnsi="Times New Roman" w:cs="Times New Roman"/>
                      <w:color w:val="000000"/>
                      <w:sz w:val="24"/>
                      <w:szCs w:val="24"/>
                    </w:rPr>
                  </w:pPr>
                  <w:r w:rsidRPr="007C3A2F">
                    <w:rPr>
                      <w:rFonts w:ascii="Times New Roman" w:hAnsi="Times New Roman" w:cs="Times New Roman"/>
                      <w:color w:val="000000"/>
                      <w:sz w:val="24"/>
                      <w:szCs w:val="24"/>
                    </w:rPr>
                    <w:t>a) buget de stat, din acesta:</w:t>
                  </w:r>
                </w:p>
                <w:p w:rsidR="00390B39" w:rsidRPr="007C3A2F" w:rsidRDefault="00537597" w:rsidP="00BE552A">
                  <w:pPr>
                    <w:framePr w:hSpace="180" w:wrap="around" w:vAnchor="text" w:hAnchor="margin" w:y="320"/>
                    <w:ind w:left="-113"/>
                    <w:rPr>
                      <w:rFonts w:ascii="Times New Roman" w:hAnsi="Times New Roman" w:cs="Times New Roman"/>
                      <w:color w:val="000000"/>
                      <w:sz w:val="24"/>
                      <w:szCs w:val="24"/>
                    </w:rPr>
                  </w:pPr>
                  <w:r w:rsidRPr="007C3A2F">
                    <w:rPr>
                      <w:rFonts w:ascii="Times New Roman" w:hAnsi="Times New Roman" w:cs="Times New Roman"/>
                      <w:color w:val="000000"/>
                      <w:sz w:val="24"/>
                      <w:szCs w:val="24"/>
                    </w:rPr>
                    <w:t xml:space="preserve">   </w:t>
                  </w:r>
                  <w:r w:rsidR="00B54B3B" w:rsidRPr="007C3A2F">
                    <w:rPr>
                      <w:rFonts w:ascii="Times New Roman" w:hAnsi="Times New Roman" w:cs="Times New Roman"/>
                      <w:color w:val="000000"/>
                      <w:sz w:val="24"/>
                      <w:szCs w:val="24"/>
                    </w:rPr>
                    <w:t xml:space="preserve">(i) </w:t>
                  </w:r>
                  <w:r w:rsidR="007F61CB" w:rsidRPr="007C3A2F">
                    <w:rPr>
                      <w:rFonts w:ascii="Times New Roman" w:hAnsi="Times New Roman" w:cs="Times New Roman"/>
                      <w:color w:val="000000"/>
                      <w:sz w:val="24"/>
                      <w:szCs w:val="24"/>
                    </w:rPr>
                    <w:t>impozit pe profit</w:t>
                  </w:r>
                </w:p>
                <w:p w:rsidR="00390B39" w:rsidRPr="007C3A2F" w:rsidRDefault="00B54B3B"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color w:val="000000"/>
                      <w:sz w:val="24"/>
                      <w:szCs w:val="24"/>
                    </w:rPr>
                    <w:t xml:space="preserve">(ii) </w:t>
                  </w:r>
                  <w:r w:rsidR="007F61CB" w:rsidRPr="007C3A2F">
                    <w:rPr>
                      <w:rFonts w:ascii="Times New Roman" w:hAnsi="Times New Roman" w:cs="Times New Roman"/>
                      <w:color w:val="000000"/>
                      <w:sz w:val="24"/>
                      <w:szCs w:val="24"/>
                    </w:rPr>
                    <w:t>impozit pe venit</w:t>
                  </w:r>
                </w:p>
                <w:p w:rsidR="00390B39" w:rsidRPr="007C3A2F" w:rsidRDefault="00B54B3B"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color w:val="000000"/>
                      <w:sz w:val="24"/>
                      <w:szCs w:val="24"/>
                    </w:rPr>
                    <w:t>(</w:t>
                  </w:r>
                  <w:proofErr w:type="spellStart"/>
                  <w:r w:rsidRPr="007C3A2F">
                    <w:rPr>
                      <w:rFonts w:ascii="Times New Roman" w:hAnsi="Times New Roman" w:cs="Times New Roman"/>
                      <w:color w:val="000000"/>
                      <w:sz w:val="24"/>
                      <w:szCs w:val="24"/>
                    </w:rPr>
                    <w:t>iii</w:t>
                  </w:r>
                  <w:proofErr w:type="spellEnd"/>
                  <w:r w:rsidRPr="007C3A2F">
                    <w:rPr>
                      <w:rFonts w:ascii="Times New Roman" w:hAnsi="Times New Roman" w:cs="Times New Roman"/>
                      <w:color w:val="000000"/>
                      <w:sz w:val="24"/>
                      <w:szCs w:val="24"/>
                    </w:rPr>
                    <w:t xml:space="preserve">) </w:t>
                  </w:r>
                  <w:r w:rsidR="007F61CB" w:rsidRPr="007C3A2F">
                    <w:rPr>
                      <w:rFonts w:ascii="Times New Roman" w:hAnsi="Times New Roman" w:cs="Times New Roman"/>
                      <w:color w:val="000000"/>
                      <w:sz w:val="24"/>
                      <w:szCs w:val="24"/>
                    </w:rPr>
                    <w:t>TVA</w:t>
                  </w:r>
                </w:p>
                <w:p w:rsidR="00390B39" w:rsidRPr="007C3A2F" w:rsidRDefault="007F61CB" w:rsidP="00BE552A">
                  <w:pPr>
                    <w:framePr w:hSpace="180" w:wrap="around" w:vAnchor="text" w:hAnchor="margin" w:y="320"/>
                    <w:ind w:left="-113"/>
                    <w:rPr>
                      <w:rFonts w:ascii="Times New Roman" w:hAnsi="Times New Roman" w:cs="Times New Roman"/>
                      <w:color w:val="000000"/>
                      <w:sz w:val="24"/>
                      <w:szCs w:val="24"/>
                    </w:rPr>
                  </w:pPr>
                  <w:r w:rsidRPr="007C3A2F">
                    <w:rPr>
                      <w:rFonts w:ascii="Times New Roman" w:hAnsi="Times New Roman" w:cs="Times New Roman"/>
                      <w:color w:val="000000"/>
                      <w:sz w:val="24"/>
                      <w:szCs w:val="24"/>
                    </w:rPr>
                    <w:t>b) bugete locale</w:t>
                  </w:r>
                </w:p>
                <w:p w:rsidR="00390B39" w:rsidRPr="007C3A2F" w:rsidRDefault="000D0CF3"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color w:val="000000"/>
                      <w:sz w:val="24"/>
                      <w:szCs w:val="24"/>
                    </w:rPr>
                    <w:t xml:space="preserve">(i) </w:t>
                  </w:r>
                  <w:r w:rsidR="007F61CB" w:rsidRPr="007C3A2F">
                    <w:rPr>
                      <w:rFonts w:ascii="Times New Roman" w:hAnsi="Times New Roman" w:cs="Times New Roman"/>
                      <w:color w:val="000000"/>
                      <w:sz w:val="24"/>
                      <w:szCs w:val="24"/>
                    </w:rPr>
                    <w:t>impozit pe profit</w:t>
                  </w:r>
                </w:p>
                <w:p w:rsidR="00390B39" w:rsidRPr="007C3A2F" w:rsidRDefault="007F61CB"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color w:val="000000"/>
                      <w:sz w:val="24"/>
                      <w:szCs w:val="24"/>
                    </w:rPr>
                    <w:t>c) bugetul asigurărilor sociale de stat:</w:t>
                  </w:r>
                </w:p>
                <w:p w:rsidR="00390B39" w:rsidRPr="007C3A2F" w:rsidRDefault="000D0CF3"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color w:val="000000"/>
                      <w:sz w:val="24"/>
                      <w:szCs w:val="24"/>
                    </w:rPr>
                    <w:t xml:space="preserve">(i) </w:t>
                  </w:r>
                  <w:r w:rsidR="007F61CB" w:rsidRPr="007C3A2F">
                    <w:rPr>
                      <w:rFonts w:ascii="Times New Roman" w:hAnsi="Times New Roman" w:cs="Times New Roman"/>
                      <w:color w:val="000000"/>
                      <w:sz w:val="24"/>
                      <w:szCs w:val="24"/>
                    </w:rPr>
                    <w:t>contribuţii de asigurări</w:t>
                  </w: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rPr>
                      <w:rFonts w:ascii="Times New Roman" w:hAnsi="Times New Roman" w:cs="Times New Roman"/>
                      <w:color w:val="000000"/>
                      <w:sz w:val="24"/>
                      <w:szCs w:val="24"/>
                    </w:rPr>
                  </w:pPr>
                </w:p>
                <w:p w:rsidR="007F61CB" w:rsidRPr="007C3A2F" w:rsidRDefault="007F61CB" w:rsidP="00BE552A">
                  <w:pPr>
                    <w:framePr w:hSpace="180" w:wrap="around" w:vAnchor="text" w:hAnchor="margin" w:y="320"/>
                    <w:rPr>
                      <w:rFonts w:ascii="Times New Roman" w:hAnsi="Times New Roman" w:cs="Times New Roman"/>
                      <w:color w:val="000000"/>
                      <w:sz w:val="24"/>
                      <w:szCs w:val="24"/>
                    </w:rPr>
                  </w:pPr>
                </w:p>
                <w:p w:rsidR="007F61CB" w:rsidRPr="007C3A2F" w:rsidRDefault="007F61CB" w:rsidP="00BE552A">
                  <w:pPr>
                    <w:framePr w:hSpace="180" w:wrap="around" w:vAnchor="text" w:hAnchor="margin" w:y="320"/>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pStyle w:val="Header"/>
                    <w:framePr w:hSpace="180" w:wrap="around" w:vAnchor="text" w:hAnchor="margin" w:y="320"/>
                    <w:tabs>
                      <w:tab w:val="left" w:pos="720"/>
                    </w:tabs>
                    <w:jc w:val="center"/>
                    <w:rPr>
                      <w:rFonts w:ascii="Times New Roman" w:eastAsia="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jc w:val="right"/>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jc w:val="right"/>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jc w:val="right"/>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jc w:val="right"/>
                    <w:rPr>
                      <w:rFonts w:ascii="Times New Roman" w:hAnsi="Times New Roman" w:cs="Times New Roman"/>
                      <w:color w:val="000000"/>
                      <w:sz w:val="24"/>
                      <w:szCs w:val="24"/>
                    </w:rPr>
                  </w:pPr>
                </w:p>
              </w:tc>
            </w:tr>
            <w:tr w:rsidR="007F61CB" w:rsidRPr="007C3A2F" w:rsidTr="007F61CB">
              <w:trPr>
                <w:trHeight w:val="344"/>
              </w:trPr>
              <w:tc>
                <w:tcPr>
                  <w:tcW w:w="3425" w:type="dxa"/>
                  <w:tcBorders>
                    <w:top w:val="single" w:sz="4" w:space="0" w:color="auto"/>
                    <w:left w:val="single" w:sz="4" w:space="0" w:color="auto"/>
                    <w:bottom w:val="single" w:sz="4" w:space="0" w:color="auto"/>
                    <w:right w:val="single" w:sz="4" w:space="0" w:color="auto"/>
                  </w:tcBorders>
                </w:tcPr>
                <w:p w:rsidR="00390B39" w:rsidRPr="007C3A2F" w:rsidRDefault="007F61CB" w:rsidP="00BE552A">
                  <w:pPr>
                    <w:framePr w:hSpace="180" w:wrap="around" w:vAnchor="text" w:hAnchor="margin" w:y="320"/>
                    <w:ind w:left="-113"/>
                    <w:rPr>
                      <w:rFonts w:ascii="Times New Roman" w:hAnsi="Times New Roman" w:cs="Times New Roman"/>
                      <w:color w:val="000000"/>
                      <w:sz w:val="24"/>
                      <w:szCs w:val="24"/>
                    </w:rPr>
                  </w:pPr>
                  <w:r w:rsidRPr="007C3A2F">
                    <w:rPr>
                      <w:rFonts w:ascii="Times New Roman" w:hAnsi="Times New Roman" w:cs="Times New Roman"/>
                      <w:bCs/>
                      <w:color w:val="000000"/>
                      <w:sz w:val="24"/>
                      <w:szCs w:val="24"/>
                    </w:rPr>
                    <w:t xml:space="preserve">2. </w:t>
                  </w:r>
                  <w:r w:rsidRPr="007C3A2F">
                    <w:rPr>
                      <w:rFonts w:ascii="Times New Roman" w:hAnsi="Times New Roman" w:cs="Times New Roman"/>
                      <w:color w:val="000000"/>
                      <w:sz w:val="24"/>
                      <w:szCs w:val="24"/>
                    </w:rPr>
                    <w:t>Modificări ale cheltuielilor bugetare, plus</w:t>
                  </w:r>
                  <w:r w:rsidR="000D0CF3" w:rsidRPr="007C3A2F">
                    <w:rPr>
                      <w:rFonts w:ascii="Times New Roman" w:hAnsi="Times New Roman" w:cs="Times New Roman"/>
                      <w:color w:val="000000"/>
                      <w:sz w:val="24"/>
                      <w:szCs w:val="24"/>
                    </w:rPr>
                    <w:t>/minus</w:t>
                  </w:r>
                  <w:r w:rsidRPr="007C3A2F">
                    <w:rPr>
                      <w:rFonts w:ascii="Times New Roman" w:hAnsi="Times New Roman" w:cs="Times New Roman"/>
                      <w:color w:val="000000"/>
                      <w:sz w:val="24"/>
                      <w:szCs w:val="24"/>
                    </w:rPr>
                    <w:t>, din care:</w:t>
                  </w:r>
                </w:p>
                <w:p w:rsidR="00390B39" w:rsidRPr="007C3A2F" w:rsidRDefault="007F61CB"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color w:val="000000"/>
                      <w:sz w:val="24"/>
                      <w:szCs w:val="24"/>
                    </w:rPr>
                    <w:t>a) buget de stat, din acesta:</w:t>
                  </w:r>
                </w:p>
                <w:p w:rsidR="00390B39" w:rsidRPr="007C3A2F" w:rsidRDefault="000D0CF3"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color w:val="000000"/>
                      <w:sz w:val="24"/>
                      <w:szCs w:val="24"/>
                    </w:rPr>
                    <w:t xml:space="preserve">(i) </w:t>
                  </w:r>
                  <w:r w:rsidR="007F61CB" w:rsidRPr="007C3A2F">
                    <w:rPr>
                      <w:rFonts w:ascii="Times New Roman" w:hAnsi="Times New Roman" w:cs="Times New Roman"/>
                      <w:color w:val="000000"/>
                      <w:sz w:val="24"/>
                      <w:szCs w:val="24"/>
                    </w:rPr>
                    <w:t>cheltuieli de personal</w:t>
                  </w:r>
                </w:p>
                <w:p w:rsidR="00390B39" w:rsidRPr="007C3A2F" w:rsidRDefault="000D0CF3"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color w:val="000000"/>
                      <w:sz w:val="24"/>
                      <w:szCs w:val="24"/>
                    </w:rPr>
                    <w:t xml:space="preserve">(ii) </w:t>
                  </w:r>
                  <w:r w:rsidR="007F61CB" w:rsidRPr="007C3A2F">
                    <w:rPr>
                      <w:rFonts w:ascii="Times New Roman" w:hAnsi="Times New Roman" w:cs="Times New Roman"/>
                      <w:color w:val="000000"/>
                      <w:sz w:val="24"/>
                      <w:szCs w:val="24"/>
                    </w:rPr>
                    <w:t>bunuri şi servicii</w:t>
                  </w:r>
                </w:p>
                <w:p w:rsidR="00390B39" w:rsidRPr="007C3A2F" w:rsidRDefault="000D0CF3"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color w:val="000000"/>
                      <w:sz w:val="24"/>
                      <w:szCs w:val="24"/>
                    </w:rPr>
                    <w:t>(</w:t>
                  </w:r>
                  <w:proofErr w:type="spellStart"/>
                  <w:r w:rsidRPr="007C3A2F">
                    <w:rPr>
                      <w:rFonts w:ascii="Times New Roman" w:hAnsi="Times New Roman" w:cs="Times New Roman"/>
                      <w:color w:val="000000"/>
                      <w:sz w:val="24"/>
                      <w:szCs w:val="24"/>
                    </w:rPr>
                    <w:t>iii</w:t>
                  </w:r>
                  <w:proofErr w:type="spellEnd"/>
                  <w:r w:rsidRPr="007C3A2F">
                    <w:rPr>
                      <w:rFonts w:ascii="Times New Roman" w:hAnsi="Times New Roman" w:cs="Times New Roman"/>
                      <w:color w:val="000000"/>
                      <w:sz w:val="24"/>
                      <w:szCs w:val="24"/>
                    </w:rPr>
                    <w:t xml:space="preserve">) </w:t>
                  </w:r>
                  <w:r w:rsidR="007F61CB" w:rsidRPr="007C3A2F">
                    <w:rPr>
                      <w:rFonts w:ascii="Times New Roman" w:hAnsi="Times New Roman" w:cs="Times New Roman"/>
                      <w:color w:val="000000"/>
                      <w:sz w:val="24"/>
                      <w:szCs w:val="24"/>
                    </w:rPr>
                    <w:t>asistenţă socială</w:t>
                  </w:r>
                </w:p>
                <w:p w:rsidR="00390B39" w:rsidRPr="007C3A2F" w:rsidRDefault="007F61CB"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color w:val="000000"/>
                      <w:sz w:val="24"/>
                      <w:szCs w:val="24"/>
                    </w:rPr>
                    <w:t>b) bugete locale:</w:t>
                  </w:r>
                </w:p>
                <w:p w:rsidR="00390B39" w:rsidRPr="007C3A2F" w:rsidRDefault="000D0CF3"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color w:val="000000"/>
                      <w:sz w:val="24"/>
                      <w:szCs w:val="24"/>
                    </w:rPr>
                    <w:t xml:space="preserve">(i) </w:t>
                  </w:r>
                  <w:r w:rsidR="007F61CB" w:rsidRPr="007C3A2F">
                    <w:rPr>
                      <w:rFonts w:ascii="Times New Roman" w:hAnsi="Times New Roman" w:cs="Times New Roman"/>
                      <w:color w:val="000000"/>
                      <w:sz w:val="24"/>
                      <w:szCs w:val="24"/>
                    </w:rPr>
                    <w:t>cheltuieli de personal</w:t>
                  </w:r>
                </w:p>
                <w:p w:rsidR="00390B39" w:rsidRPr="007C3A2F" w:rsidRDefault="000D0CF3"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color w:val="000000"/>
                      <w:sz w:val="24"/>
                      <w:szCs w:val="24"/>
                    </w:rPr>
                    <w:t xml:space="preserve">(ii) </w:t>
                  </w:r>
                  <w:r w:rsidR="007F61CB" w:rsidRPr="007C3A2F">
                    <w:rPr>
                      <w:rFonts w:ascii="Times New Roman" w:hAnsi="Times New Roman" w:cs="Times New Roman"/>
                      <w:color w:val="000000"/>
                      <w:sz w:val="24"/>
                      <w:szCs w:val="24"/>
                    </w:rPr>
                    <w:t>bunuri şi servicii</w:t>
                  </w:r>
                </w:p>
                <w:p w:rsidR="00390B39" w:rsidRPr="007C3A2F" w:rsidRDefault="000D0CF3"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color w:val="000000"/>
                      <w:sz w:val="24"/>
                      <w:szCs w:val="24"/>
                    </w:rPr>
                    <w:t>(</w:t>
                  </w:r>
                  <w:proofErr w:type="spellStart"/>
                  <w:r w:rsidRPr="007C3A2F">
                    <w:rPr>
                      <w:rFonts w:ascii="Times New Roman" w:hAnsi="Times New Roman" w:cs="Times New Roman"/>
                      <w:color w:val="000000"/>
                      <w:sz w:val="24"/>
                      <w:szCs w:val="24"/>
                    </w:rPr>
                    <w:t>iii</w:t>
                  </w:r>
                  <w:proofErr w:type="spellEnd"/>
                  <w:r w:rsidRPr="007C3A2F">
                    <w:rPr>
                      <w:rFonts w:ascii="Times New Roman" w:hAnsi="Times New Roman" w:cs="Times New Roman"/>
                      <w:color w:val="000000"/>
                      <w:sz w:val="24"/>
                      <w:szCs w:val="24"/>
                    </w:rPr>
                    <w:t xml:space="preserve">) </w:t>
                  </w:r>
                  <w:r w:rsidR="007F61CB" w:rsidRPr="007C3A2F">
                    <w:rPr>
                      <w:rFonts w:ascii="Times New Roman" w:hAnsi="Times New Roman" w:cs="Times New Roman"/>
                      <w:color w:val="000000"/>
                      <w:sz w:val="24"/>
                      <w:szCs w:val="24"/>
                    </w:rPr>
                    <w:t>asistenţă socială</w:t>
                  </w:r>
                </w:p>
                <w:p w:rsidR="00390B39" w:rsidRPr="007C3A2F" w:rsidRDefault="007F61CB"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color w:val="000000"/>
                      <w:sz w:val="24"/>
                      <w:szCs w:val="24"/>
                    </w:rPr>
                    <w:t>c) bugetul asigurărilor sociale de stat:</w:t>
                  </w:r>
                </w:p>
                <w:p w:rsidR="00390B39" w:rsidRPr="007C3A2F" w:rsidRDefault="000D0CF3"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color w:val="000000"/>
                      <w:sz w:val="24"/>
                      <w:szCs w:val="24"/>
                    </w:rPr>
                    <w:t xml:space="preserve">(i) </w:t>
                  </w:r>
                  <w:r w:rsidR="007F61CB" w:rsidRPr="007C3A2F">
                    <w:rPr>
                      <w:rFonts w:ascii="Times New Roman" w:hAnsi="Times New Roman" w:cs="Times New Roman"/>
                      <w:color w:val="000000"/>
                      <w:sz w:val="24"/>
                      <w:szCs w:val="24"/>
                    </w:rPr>
                    <w:t>cheltuieli de personal</w:t>
                  </w:r>
                </w:p>
                <w:p w:rsidR="00390B39" w:rsidRPr="007C3A2F" w:rsidRDefault="000D0CF3"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color w:val="000000"/>
                      <w:sz w:val="24"/>
                      <w:szCs w:val="24"/>
                    </w:rPr>
                    <w:t xml:space="preserve">(ii) </w:t>
                  </w:r>
                  <w:r w:rsidR="007F61CB" w:rsidRPr="007C3A2F">
                    <w:rPr>
                      <w:rFonts w:ascii="Times New Roman" w:hAnsi="Times New Roman" w:cs="Times New Roman"/>
                      <w:color w:val="000000"/>
                      <w:sz w:val="24"/>
                      <w:szCs w:val="24"/>
                    </w:rPr>
                    <w:t>bunuri şi servicii</w:t>
                  </w:r>
                  <w:r w:rsidR="007F61CB" w:rsidRPr="007C3A2F">
                    <w:rPr>
                      <w:rFonts w:ascii="Times New Roman" w:hAnsi="Times New Roman" w:cs="Times New Roman"/>
                      <w:bCs/>
                      <w:color w:val="000000"/>
                      <w:sz w:val="24"/>
                      <w:szCs w:val="24"/>
                    </w:rPr>
                    <w:t xml:space="preserve"> </w:t>
                  </w:r>
                </w:p>
              </w:tc>
              <w:tc>
                <w:tcPr>
                  <w:tcW w:w="0" w:type="auto"/>
                  <w:tcBorders>
                    <w:top w:val="single" w:sz="4" w:space="0" w:color="auto"/>
                    <w:left w:val="single" w:sz="4" w:space="0" w:color="auto"/>
                    <w:right w:val="single" w:sz="4" w:space="0" w:color="auto"/>
                  </w:tcBorders>
                </w:tcPr>
                <w:p w:rsidR="007F61CB" w:rsidRPr="007C3A2F" w:rsidRDefault="007F61CB" w:rsidP="00BE552A">
                  <w:pPr>
                    <w:framePr w:hSpace="180" w:wrap="around" w:vAnchor="text" w:hAnchor="margin" w:y="320"/>
                    <w:rPr>
                      <w:rFonts w:ascii="Times New Roman" w:hAnsi="Times New Roman" w:cs="Times New Roman"/>
                      <w:color w:val="000000"/>
                      <w:sz w:val="24"/>
                      <w:szCs w:val="24"/>
                    </w:rPr>
                  </w:pPr>
                </w:p>
                <w:p w:rsidR="007F61CB" w:rsidRPr="007C3A2F" w:rsidRDefault="007F61CB" w:rsidP="00BE552A">
                  <w:pPr>
                    <w:framePr w:hSpace="180" w:wrap="around" w:vAnchor="text" w:hAnchor="margin" w:y="320"/>
                    <w:rPr>
                      <w:rFonts w:ascii="Times New Roman" w:hAnsi="Times New Roman" w:cs="Times New Roman"/>
                      <w:color w:val="000000"/>
                      <w:sz w:val="24"/>
                      <w:szCs w:val="24"/>
                    </w:rPr>
                  </w:pPr>
                </w:p>
                <w:p w:rsidR="007F61CB" w:rsidRPr="007C3A2F" w:rsidRDefault="007F61CB" w:rsidP="00BE552A">
                  <w:pPr>
                    <w:framePr w:hSpace="180" w:wrap="around" w:vAnchor="text" w:hAnchor="margin" w:y="320"/>
                    <w:rPr>
                      <w:rFonts w:ascii="Times New Roman" w:hAnsi="Times New Roman" w:cs="Times New Roman"/>
                      <w:color w:val="000000"/>
                      <w:sz w:val="24"/>
                      <w:szCs w:val="24"/>
                    </w:rPr>
                  </w:pPr>
                </w:p>
                <w:p w:rsidR="007F61CB" w:rsidRPr="007C3A2F" w:rsidRDefault="007F61CB" w:rsidP="00BE552A">
                  <w:pPr>
                    <w:framePr w:hSpace="180" w:wrap="around" w:vAnchor="text" w:hAnchor="margin" w:y="320"/>
                    <w:rPr>
                      <w:rFonts w:ascii="Times New Roman" w:hAnsi="Times New Roman" w:cs="Times New Roman"/>
                      <w:color w:val="000000"/>
                      <w:sz w:val="24"/>
                      <w:szCs w:val="24"/>
                    </w:rPr>
                  </w:pPr>
                </w:p>
                <w:p w:rsidR="007F61CB" w:rsidRPr="007C3A2F" w:rsidRDefault="007F61CB" w:rsidP="00BE552A">
                  <w:pPr>
                    <w:framePr w:hSpace="180" w:wrap="around" w:vAnchor="text" w:hAnchor="margin" w:y="320"/>
                    <w:rPr>
                      <w:rFonts w:ascii="Times New Roman" w:hAnsi="Times New Roman" w:cs="Times New Roman"/>
                      <w:color w:val="000000"/>
                      <w:sz w:val="24"/>
                      <w:szCs w:val="24"/>
                    </w:rPr>
                  </w:pPr>
                </w:p>
                <w:p w:rsidR="007F61CB" w:rsidRPr="007C3A2F" w:rsidRDefault="007F61CB" w:rsidP="00BE552A">
                  <w:pPr>
                    <w:framePr w:hSpace="180" w:wrap="around" w:vAnchor="text" w:hAnchor="margin" w:y="320"/>
                    <w:rPr>
                      <w:rFonts w:ascii="Times New Roman" w:hAnsi="Times New Roman" w:cs="Times New Roman"/>
                      <w:color w:val="000000"/>
                      <w:sz w:val="24"/>
                      <w:szCs w:val="24"/>
                    </w:rPr>
                  </w:pPr>
                </w:p>
                <w:p w:rsidR="007F61CB" w:rsidRPr="007C3A2F" w:rsidRDefault="007F61CB" w:rsidP="00BE552A">
                  <w:pPr>
                    <w:framePr w:hSpace="180" w:wrap="around" w:vAnchor="text" w:hAnchor="margin" w:y="320"/>
                    <w:rPr>
                      <w:rFonts w:ascii="Times New Roman" w:hAnsi="Times New Roman" w:cs="Times New Roman"/>
                      <w:b/>
                      <w:color w:val="000000"/>
                      <w:sz w:val="24"/>
                      <w:szCs w:val="24"/>
                    </w:rPr>
                  </w:pPr>
                </w:p>
                <w:p w:rsidR="007F61CB" w:rsidRPr="007C3A2F" w:rsidRDefault="007F61CB" w:rsidP="00BE552A">
                  <w:pPr>
                    <w:framePr w:hSpace="180" w:wrap="around" w:vAnchor="text" w:hAnchor="margin" w:y="320"/>
                    <w:rPr>
                      <w:rFonts w:ascii="Times New Roman" w:hAnsi="Times New Roman" w:cs="Times New Roman"/>
                      <w:b/>
                      <w:color w:val="000000"/>
                      <w:sz w:val="24"/>
                      <w:szCs w:val="24"/>
                    </w:rPr>
                  </w:pPr>
                </w:p>
                <w:p w:rsidR="007F61CB" w:rsidRPr="007C3A2F" w:rsidRDefault="007F61CB" w:rsidP="00BE552A">
                  <w:pPr>
                    <w:framePr w:hSpace="180" w:wrap="around" w:vAnchor="text" w:hAnchor="margin" w:y="320"/>
                    <w:rPr>
                      <w:rFonts w:ascii="Times New Roman" w:hAnsi="Times New Roman" w:cs="Times New Roman"/>
                      <w:b/>
                      <w:color w:val="000000"/>
                      <w:sz w:val="24"/>
                      <w:szCs w:val="24"/>
                    </w:rPr>
                  </w:pPr>
                </w:p>
                <w:p w:rsidR="007F61CB" w:rsidRPr="007C3A2F" w:rsidRDefault="007F61CB" w:rsidP="00BE552A">
                  <w:pPr>
                    <w:framePr w:hSpace="180" w:wrap="around" w:vAnchor="text" w:hAnchor="margin" w:y="320"/>
                    <w:rPr>
                      <w:rFonts w:ascii="Times New Roman" w:hAnsi="Times New Roman" w:cs="Times New Roman"/>
                      <w:b/>
                      <w:color w:val="000000"/>
                      <w:sz w:val="24"/>
                      <w:szCs w:val="24"/>
                    </w:rPr>
                  </w:pPr>
                </w:p>
                <w:p w:rsidR="007F61CB" w:rsidRPr="007C3A2F" w:rsidRDefault="007F61CB" w:rsidP="00BE552A">
                  <w:pPr>
                    <w:framePr w:hSpace="180" w:wrap="around" w:vAnchor="text" w:hAnchor="margin" w:y="320"/>
                    <w:rPr>
                      <w:rFonts w:ascii="Times New Roman" w:hAnsi="Times New Roman" w:cs="Times New Roman"/>
                      <w:b/>
                      <w:color w:val="000000"/>
                      <w:sz w:val="24"/>
                      <w:szCs w:val="24"/>
                    </w:rPr>
                  </w:pPr>
                </w:p>
                <w:p w:rsidR="007F61CB" w:rsidRPr="007C3A2F" w:rsidRDefault="007F61CB" w:rsidP="00BE552A">
                  <w:pPr>
                    <w:framePr w:hSpace="180" w:wrap="around" w:vAnchor="text" w:hAnchor="margin" w:y="320"/>
                    <w:ind w:left="-65"/>
                    <w:rPr>
                      <w:rFonts w:ascii="Times New Roman" w:hAnsi="Times New Roman" w:cs="Times New Roman"/>
                      <w:b/>
                      <w:color w:val="000000"/>
                      <w:sz w:val="24"/>
                      <w:szCs w:val="24"/>
                    </w:rPr>
                  </w:pPr>
                </w:p>
              </w:tc>
              <w:tc>
                <w:tcPr>
                  <w:tcW w:w="0" w:type="auto"/>
                  <w:tcBorders>
                    <w:top w:val="single" w:sz="4" w:space="0" w:color="auto"/>
                    <w:left w:val="single" w:sz="4" w:space="0" w:color="auto"/>
                    <w:right w:val="single" w:sz="4" w:space="0" w:color="auto"/>
                  </w:tcBorders>
                </w:tcPr>
                <w:p w:rsidR="007F61CB" w:rsidRPr="007C3A2F" w:rsidRDefault="007F61CB" w:rsidP="00BE552A">
                  <w:pPr>
                    <w:pStyle w:val="Header"/>
                    <w:framePr w:hSpace="180" w:wrap="around" w:vAnchor="text" w:hAnchor="margin" w:y="320"/>
                    <w:tabs>
                      <w:tab w:val="left" w:pos="720"/>
                    </w:tabs>
                    <w:jc w:val="center"/>
                    <w:rPr>
                      <w:rFonts w:ascii="Times New Roman" w:eastAsia="Times New Roman" w:hAnsi="Times New Roman"/>
                      <w:color w:val="000000"/>
                      <w:sz w:val="24"/>
                      <w:szCs w:val="24"/>
                    </w:rPr>
                  </w:pPr>
                </w:p>
                <w:p w:rsidR="007F61CB" w:rsidRPr="007C3A2F" w:rsidRDefault="007F61CB" w:rsidP="00BE552A">
                  <w:pPr>
                    <w:pStyle w:val="Header"/>
                    <w:framePr w:hSpace="180" w:wrap="around" w:vAnchor="text" w:hAnchor="margin" w:y="320"/>
                    <w:tabs>
                      <w:tab w:val="left" w:pos="720"/>
                    </w:tabs>
                    <w:jc w:val="center"/>
                    <w:rPr>
                      <w:rFonts w:ascii="Times New Roman" w:eastAsia="Times New Roman" w:hAnsi="Times New Roman"/>
                      <w:color w:val="000000"/>
                      <w:sz w:val="24"/>
                      <w:szCs w:val="24"/>
                    </w:rPr>
                  </w:pPr>
                </w:p>
                <w:p w:rsidR="007F61CB" w:rsidRPr="007C3A2F" w:rsidRDefault="007F61CB" w:rsidP="00BE552A">
                  <w:pPr>
                    <w:pStyle w:val="Header"/>
                    <w:framePr w:hSpace="180" w:wrap="around" w:vAnchor="text" w:hAnchor="margin" w:y="320"/>
                    <w:tabs>
                      <w:tab w:val="left" w:pos="720"/>
                    </w:tabs>
                    <w:jc w:val="center"/>
                    <w:rPr>
                      <w:rFonts w:ascii="Times New Roman" w:eastAsia="Times New Roman" w:hAnsi="Times New Roman"/>
                      <w:color w:val="000000"/>
                      <w:sz w:val="24"/>
                      <w:szCs w:val="24"/>
                    </w:rPr>
                  </w:pPr>
                </w:p>
                <w:p w:rsidR="007F61CB" w:rsidRPr="007C3A2F" w:rsidRDefault="007F61CB" w:rsidP="00BE552A">
                  <w:pPr>
                    <w:pStyle w:val="Header"/>
                    <w:framePr w:hSpace="180" w:wrap="around" w:vAnchor="text" w:hAnchor="margin" w:y="320"/>
                    <w:tabs>
                      <w:tab w:val="left" w:pos="720"/>
                    </w:tabs>
                    <w:jc w:val="center"/>
                    <w:rPr>
                      <w:rFonts w:ascii="Times New Roman" w:eastAsia="Times New Roman" w:hAnsi="Times New Roman"/>
                      <w:color w:val="000000"/>
                      <w:sz w:val="24"/>
                      <w:szCs w:val="24"/>
                    </w:rPr>
                  </w:pPr>
                </w:p>
                <w:p w:rsidR="007F61CB" w:rsidRPr="007C3A2F" w:rsidRDefault="007F61CB" w:rsidP="00BE552A">
                  <w:pPr>
                    <w:pStyle w:val="Header"/>
                    <w:framePr w:hSpace="180" w:wrap="around" w:vAnchor="text" w:hAnchor="margin" w:y="320"/>
                    <w:tabs>
                      <w:tab w:val="left" w:pos="720"/>
                    </w:tabs>
                    <w:jc w:val="center"/>
                    <w:rPr>
                      <w:rFonts w:ascii="Times New Roman" w:eastAsia="Times New Roman" w:hAnsi="Times New Roman"/>
                      <w:color w:val="000000"/>
                      <w:sz w:val="24"/>
                      <w:szCs w:val="24"/>
                    </w:rPr>
                  </w:pPr>
                </w:p>
                <w:p w:rsidR="007F61CB" w:rsidRPr="007C3A2F" w:rsidRDefault="007F61CB" w:rsidP="00BE552A">
                  <w:pPr>
                    <w:pStyle w:val="Header"/>
                    <w:framePr w:hSpace="180" w:wrap="around" w:vAnchor="text" w:hAnchor="margin" w:y="320"/>
                    <w:tabs>
                      <w:tab w:val="left" w:pos="720"/>
                    </w:tabs>
                    <w:jc w:val="center"/>
                    <w:rPr>
                      <w:rFonts w:ascii="Times New Roman" w:eastAsia="Times New Roman" w:hAnsi="Times New Roman"/>
                      <w:color w:val="000000"/>
                      <w:sz w:val="24"/>
                      <w:szCs w:val="24"/>
                    </w:rPr>
                  </w:pPr>
                </w:p>
                <w:p w:rsidR="007F61CB" w:rsidRPr="007C3A2F" w:rsidRDefault="007F61CB" w:rsidP="00BE552A">
                  <w:pPr>
                    <w:pStyle w:val="Header"/>
                    <w:framePr w:hSpace="180" w:wrap="around" w:vAnchor="text" w:hAnchor="margin" w:y="320"/>
                    <w:tabs>
                      <w:tab w:val="left" w:pos="720"/>
                    </w:tabs>
                    <w:jc w:val="center"/>
                    <w:rPr>
                      <w:rFonts w:ascii="Times New Roman" w:eastAsia="Times New Roman" w:hAnsi="Times New Roman"/>
                      <w:color w:val="000000"/>
                      <w:sz w:val="24"/>
                      <w:szCs w:val="24"/>
                    </w:rPr>
                  </w:pPr>
                </w:p>
                <w:p w:rsidR="007F61CB" w:rsidRPr="007C3A2F" w:rsidRDefault="007F61CB" w:rsidP="00BE552A">
                  <w:pPr>
                    <w:pStyle w:val="Header"/>
                    <w:framePr w:hSpace="180" w:wrap="around" w:vAnchor="text" w:hAnchor="margin" w:y="320"/>
                    <w:tabs>
                      <w:tab w:val="left" w:pos="720"/>
                    </w:tabs>
                    <w:jc w:val="center"/>
                    <w:rPr>
                      <w:rFonts w:ascii="Times New Roman" w:eastAsia="Times New Roman" w:hAnsi="Times New Roman"/>
                      <w:color w:val="000000"/>
                      <w:sz w:val="24"/>
                      <w:szCs w:val="24"/>
                    </w:rPr>
                  </w:pPr>
                </w:p>
                <w:p w:rsidR="007F61CB" w:rsidRPr="007C3A2F" w:rsidRDefault="007F61CB" w:rsidP="00BE552A">
                  <w:pPr>
                    <w:pStyle w:val="Header"/>
                    <w:framePr w:hSpace="180" w:wrap="around" w:vAnchor="text" w:hAnchor="margin" w:y="320"/>
                    <w:tabs>
                      <w:tab w:val="left" w:pos="720"/>
                    </w:tabs>
                    <w:jc w:val="center"/>
                    <w:rPr>
                      <w:rFonts w:ascii="Times New Roman" w:eastAsia="Times New Roman" w:hAnsi="Times New Roman"/>
                      <w:b/>
                      <w:color w:val="000000"/>
                      <w:sz w:val="24"/>
                      <w:szCs w:val="24"/>
                    </w:rPr>
                  </w:pPr>
                </w:p>
                <w:p w:rsidR="007F61CB" w:rsidRPr="007C3A2F" w:rsidRDefault="007F61CB" w:rsidP="00BE552A">
                  <w:pPr>
                    <w:pStyle w:val="Header"/>
                    <w:framePr w:hSpace="180" w:wrap="around" w:vAnchor="text" w:hAnchor="margin" w:y="320"/>
                    <w:tabs>
                      <w:tab w:val="left" w:pos="720"/>
                    </w:tabs>
                    <w:jc w:val="center"/>
                    <w:rPr>
                      <w:rFonts w:ascii="Times New Roman" w:eastAsia="Times New Roman" w:hAnsi="Times New Roman"/>
                      <w:b/>
                      <w:color w:val="000000"/>
                      <w:sz w:val="24"/>
                      <w:szCs w:val="24"/>
                    </w:rPr>
                  </w:pPr>
                </w:p>
                <w:p w:rsidR="007F61CB" w:rsidRPr="007C3A2F" w:rsidRDefault="007F61CB" w:rsidP="00BE552A">
                  <w:pPr>
                    <w:pStyle w:val="Header"/>
                    <w:framePr w:hSpace="180" w:wrap="around" w:vAnchor="text" w:hAnchor="margin" w:y="320"/>
                    <w:tabs>
                      <w:tab w:val="left" w:pos="720"/>
                    </w:tabs>
                    <w:jc w:val="center"/>
                    <w:rPr>
                      <w:rFonts w:ascii="Times New Roman" w:eastAsia="Times New Roman" w:hAnsi="Times New Roman"/>
                      <w:b/>
                      <w:color w:val="000000"/>
                      <w:sz w:val="24"/>
                      <w:szCs w:val="24"/>
                    </w:rPr>
                  </w:pPr>
                </w:p>
                <w:p w:rsidR="007F61CB" w:rsidRPr="007C3A2F" w:rsidRDefault="007F61CB" w:rsidP="00BE552A">
                  <w:pPr>
                    <w:pStyle w:val="Header"/>
                    <w:framePr w:hSpace="180" w:wrap="around" w:vAnchor="text" w:hAnchor="margin" w:y="320"/>
                    <w:tabs>
                      <w:tab w:val="left" w:pos="720"/>
                    </w:tabs>
                    <w:jc w:val="center"/>
                    <w:rPr>
                      <w:rFonts w:ascii="Times New Roman" w:eastAsia="Times New Roman" w:hAnsi="Times New Roman"/>
                      <w:b/>
                      <w:color w:val="000000"/>
                      <w:sz w:val="24"/>
                      <w:szCs w:val="24"/>
                    </w:rPr>
                  </w:pPr>
                </w:p>
                <w:p w:rsidR="007F61CB" w:rsidRPr="007C3A2F" w:rsidRDefault="007F61CB" w:rsidP="00BE552A">
                  <w:pPr>
                    <w:pStyle w:val="Header"/>
                    <w:framePr w:hSpace="180" w:wrap="around" w:vAnchor="text" w:hAnchor="margin" w:y="320"/>
                    <w:tabs>
                      <w:tab w:val="left" w:pos="720"/>
                    </w:tabs>
                    <w:jc w:val="center"/>
                    <w:rPr>
                      <w:rFonts w:ascii="Times New Roman" w:eastAsia="Times New Roman" w:hAnsi="Times New Roman"/>
                      <w:color w:val="000000"/>
                      <w:sz w:val="24"/>
                      <w:szCs w:val="24"/>
                    </w:rPr>
                  </w:pPr>
                </w:p>
              </w:tc>
              <w:tc>
                <w:tcPr>
                  <w:tcW w:w="0" w:type="auto"/>
                  <w:tcBorders>
                    <w:top w:val="single" w:sz="4" w:space="0" w:color="auto"/>
                    <w:left w:val="single" w:sz="4" w:space="0" w:color="auto"/>
                    <w:right w:val="single" w:sz="4" w:space="0" w:color="auto"/>
                  </w:tcBorders>
                </w:tcPr>
                <w:p w:rsidR="007F61CB" w:rsidRPr="007C3A2F" w:rsidRDefault="007F61CB" w:rsidP="00BE552A">
                  <w:pPr>
                    <w:framePr w:hSpace="180" w:wrap="around" w:vAnchor="text" w:hAnchor="margin" w:y="320"/>
                    <w:jc w:val="right"/>
                    <w:rPr>
                      <w:rFonts w:ascii="Times New Roman" w:hAnsi="Times New Roman" w:cs="Times New Roman"/>
                      <w:color w:val="000000"/>
                      <w:sz w:val="24"/>
                      <w:szCs w:val="24"/>
                    </w:rPr>
                  </w:pPr>
                </w:p>
              </w:tc>
              <w:tc>
                <w:tcPr>
                  <w:tcW w:w="0" w:type="auto"/>
                  <w:tcBorders>
                    <w:top w:val="single" w:sz="4" w:space="0" w:color="auto"/>
                    <w:left w:val="single" w:sz="4" w:space="0" w:color="auto"/>
                    <w:right w:val="single" w:sz="4" w:space="0" w:color="auto"/>
                  </w:tcBorders>
                </w:tcPr>
                <w:p w:rsidR="007F61CB" w:rsidRPr="007C3A2F" w:rsidRDefault="007F61CB" w:rsidP="00BE552A">
                  <w:pPr>
                    <w:framePr w:hSpace="180" w:wrap="around" w:vAnchor="text" w:hAnchor="margin" w:y="320"/>
                    <w:jc w:val="right"/>
                    <w:rPr>
                      <w:rFonts w:ascii="Times New Roman" w:hAnsi="Times New Roman" w:cs="Times New Roman"/>
                      <w:color w:val="000000"/>
                      <w:sz w:val="24"/>
                      <w:szCs w:val="24"/>
                    </w:rPr>
                  </w:pPr>
                </w:p>
              </w:tc>
              <w:tc>
                <w:tcPr>
                  <w:tcW w:w="0" w:type="auto"/>
                  <w:tcBorders>
                    <w:top w:val="single" w:sz="4" w:space="0" w:color="auto"/>
                    <w:left w:val="single" w:sz="4" w:space="0" w:color="auto"/>
                    <w:right w:val="single" w:sz="4" w:space="0" w:color="auto"/>
                  </w:tcBorders>
                </w:tcPr>
                <w:p w:rsidR="007F61CB" w:rsidRPr="007C3A2F" w:rsidRDefault="007F61CB" w:rsidP="00BE552A">
                  <w:pPr>
                    <w:framePr w:hSpace="180" w:wrap="around" w:vAnchor="text" w:hAnchor="margin" w:y="320"/>
                    <w:jc w:val="right"/>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jc w:val="right"/>
                    <w:rPr>
                      <w:rFonts w:ascii="Times New Roman" w:hAnsi="Times New Roman" w:cs="Times New Roman"/>
                      <w:color w:val="000000"/>
                      <w:sz w:val="24"/>
                      <w:szCs w:val="24"/>
                    </w:rPr>
                  </w:pPr>
                </w:p>
              </w:tc>
            </w:tr>
            <w:tr w:rsidR="007F61CB" w:rsidRPr="007C3A2F" w:rsidTr="007F61CB">
              <w:tc>
                <w:tcPr>
                  <w:tcW w:w="3425" w:type="dxa"/>
                  <w:tcBorders>
                    <w:top w:val="single" w:sz="4" w:space="0" w:color="auto"/>
                    <w:left w:val="single" w:sz="4" w:space="0" w:color="auto"/>
                    <w:bottom w:val="single" w:sz="4" w:space="0" w:color="auto"/>
                    <w:right w:val="single" w:sz="4" w:space="0" w:color="auto"/>
                  </w:tcBorders>
                </w:tcPr>
                <w:p w:rsidR="00390B39" w:rsidRPr="007C3A2F" w:rsidRDefault="007F61CB"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bCs/>
                      <w:color w:val="000000"/>
                      <w:sz w:val="24"/>
                      <w:szCs w:val="24"/>
                    </w:rPr>
                    <w:t xml:space="preserve">3. </w:t>
                  </w:r>
                  <w:r w:rsidRPr="007C3A2F">
                    <w:rPr>
                      <w:rFonts w:ascii="Times New Roman" w:hAnsi="Times New Roman" w:cs="Times New Roman"/>
                      <w:color w:val="000000"/>
                      <w:sz w:val="24"/>
                      <w:szCs w:val="24"/>
                    </w:rPr>
                    <w:t>Impact financiar, plus/minus, din care:</w:t>
                  </w:r>
                </w:p>
                <w:p w:rsidR="00390B39" w:rsidRPr="007C3A2F" w:rsidRDefault="007F61CB"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color w:val="000000"/>
                      <w:sz w:val="24"/>
                      <w:szCs w:val="24"/>
                    </w:rPr>
                    <w:t>a)</w:t>
                  </w:r>
                  <w:r w:rsidRPr="007C3A2F">
                    <w:rPr>
                      <w:rFonts w:ascii="Times New Roman" w:hAnsi="Times New Roman" w:cs="Times New Roman"/>
                      <w:color w:val="000000"/>
                      <w:sz w:val="24"/>
                      <w:szCs w:val="24"/>
                      <w:vertAlign w:val="superscript"/>
                    </w:rPr>
                    <w:t xml:space="preserve"> </w:t>
                  </w:r>
                  <w:r w:rsidRPr="007C3A2F">
                    <w:rPr>
                      <w:rFonts w:ascii="Times New Roman" w:hAnsi="Times New Roman" w:cs="Times New Roman"/>
                      <w:color w:val="000000"/>
                      <w:sz w:val="24"/>
                      <w:szCs w:val="24"/>
                    </w:rPr>
                    <w:t>buget de stat</w:t>
                  </w:r>
                </w:p>
                <w:p w:rsidR="00390B39" w:rsidRPr="007C3A2F" w:rsidRDefault="007F61CB" w:rsidP="00BE552A">
                  <w:pPr>
                    <w:framePr w:hSpace="180" w:wrap="around" w:vAnchor="text" w:hAnchor="margin" w:y="320"/>
                    <w:ind w:left="0"/>
                    <w:rPr>
                      <w:rFonts w:ascii="Times New Roman" w:hAnsi="Times New Roman" w:cs="Times New Roman"/>
                      <w:bCs/>
                      <w:color w:val="000000"/>
                      <w:sz w:val="24"/>
                      <w:szCs w:val="24"/>
                    </w:rPr>
                  </w:pPr>
                  <w:r w:rsidRPr="007C3A2F">
                    <w:rPr>
                      <w:rFonts w:ascii="Times New Roman" w:hAnsi="Times New Roman" w:cs="Times New Roman"/>
                      <w:color w:val="000000"/>
                      <w:sz w:val="24"/>
                      <w:szCs w:val="24"/>
                    </w:rPr>
                    <w:t>b) bugete locale</w:t>
                  </w: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rPr>
                      <w:rFonts w:ascii="Times New Roman" w:hAnsi="Times New Roman" w:cs="Times New Roman"/>
                      <w:color w:val="000000"/>
                      <w:sz w:val="24"/>
                      <w:szCs w:val="24"/>
                    </w:rPr>
                  </w:pPr>
                </w:p>
                <w:p w:rsidR="007F61CB" w:rsidRPr="007C3A2F" w:rsidRDefault="007F61CB" w:rsidP="00BE552A">
                  <w:pPr>
                    <w:framePr w:hSpace="180" w:wrap="around" w:vAnchor="text" w:hAnchor="margin" w:y="320"/>
                    <w:rPr>
                      <w:rFonts w:ascii="Times New Roman" w:hAnsi="Times New Roman" w:cs="Times New Roman"/>
                      <w:color w:val="000000"/>
                      <w:sz w:val="24"/>
                      <w:szCs w:val="24"/>
                    </w:rPr>
                  </w:pPr>
                </w:p>
                <w:p w:rsidR="007F61CB" w:rsidRPr="007C3A2F" w:rsidRDefault="007F61CB" w:rsidP="00BE552A">
                  <w:pPr>
                    <w:framePr w:hSpace="180" w:wrap="around" w:vAnchor="text" w:hAnchor="margin" w:y="320"/>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pStyle w:val="Header"/>
                    <w:framePr w:hSpace="180" w:wrap="around" w:vAnchor="text" w:hAnchor="margin" w:y="320"/>
                    <w:tabs>
                      <w:tab w:val="left" w:pos="720"/>
                    </w:tabs>
                    <w:jc w:val="center"/>
                    <w:rPr>
                      <w:rFonts w:ascii="Times New Roman" w:eastAsia="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jc w:val="right"/>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jc w:val="right"/>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jc w:val="right"/>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jc w:val="right"/>
                    <w:rPr>
                      <w:rFonts w:ascii="Times New Roman" w:hAnsi="Times New Roman" w:cs="Times New Roman"/>
                      <w:color w:val="000000"/>
                      <w:sz w:val="24"/>
                      <w:szCs w:val="24"/>
                    </w:rPr>
                  </w:pPr>
                </w:p>
              </w:tc>
            </w:tr>
            <w:tr w:rsidR="007F61CB" w:rsidRPr="007C3A2F" w:rsidTr="007F61CB">
              <w:tc>
                <w:tcPr>
                  <w:tcW w:w="3425" w:type="dxa"/>
                  <w:tcBorders>
                    <w:top w:val="single" w:sz="4" w:space="0" w:color="auto"/>
                    <w:left w:val="single" w:sz="4" w:space="0" w:color="auto"/>
                    <w:bottom w:val="single" w:sz="4" w:space="0" w:color="auto"/>
                    <w:right w:val="single" w:sz="4" w:space="0" w:color="auto"/>
                  </w:tcBorders>
                </w:tcPr>
                <w:p w:rsidR="00390B39" w:rsidRPr="007C3A2F" w:rsidRDefault="007F61CB" w:rsidP="00BE552A">
                  <w:pPr>
                    <w:framePr w:hSpace="180" w:wrap="around" w:vAnchor="text" w:hAnchor="margin" w:y="320"/>
                    <w:ind w:left="0"/>
                    <w:rPr>
                      <w:rFonts w:ascii="Times New Roman" w:hAnsi="Times New Roman" w:cs="Times New Roman"/>
                      <w:bCs/>
                      <w:color w:val="000000"/>
                      <w:sz w:val="24"/>
                      <w:szCs w:val="24"/>
                    </w:rPr>
                  </w:pPr>
                  <w:r w:rsidRPr="007C3A2F">
                    <w:rPr>
                      <w:rFonts w:ascii="Times New Roman" w:hAnsi="Times New Roman" w:cs="Times New Roman"/>
                      <w:bCs/>
                      <w:color w:val="000000"/>
                      <w:sz w:val="24"/>
                      <w:szCs w:val="24"/>
                    </w:rPr>
                    <w:t>4.</w:t>
                  </w:r>
                  <w:r w:rsidRPr="007C3A2F">
                    <w:rPr>
                      <w:rFonts w:ascii="Times New Roman" w:hAnsi="Times New Roman" w:cs="Times New Roman"/>
                      <w:color w:val="000000"/>
                      <w:sz w:val="24"/>
                      <w:szCs w:val="24"/>
                    </w:rPr>
                    <w:t xml:space="preserve"> Propuneri pentru acoperirea creşterii cheltuielilor bugetare</w:t>
                  </w: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rPr>
                      <w:rFonts w:ascii="Times New Roman" w:hAnsi="Times New Roman" w:cs="Times New Roman"/>
                      <w:color w:val="000000"/>
                      <w:sz w:val="24"/>
                      <w:szCs w:val="24"/>
                    </w:rPr>
                  </w:pPr>
                </w:p>
              </w:tc>
            </w:tr>
            <w:tr w:rsidR="007F61CB" w:rsidRPr="007C3A2F" w:rsidTr="007F61CB">
              <w:tc>
                <w:tcPr>
                  <w:tcW w:w="3425" w:type="dxa"/>
                  <w:tcBorders>
                    <w:top w:val="single" w:sz="4" w:space="0" w:color="auto"/>
                    <w:left w:val="single" w:sz="4" w:space="0" w:color="auto"/>
                    <w:bottom w:val="single" w:sz="4" w:space="0" w:color="auto"/>
                    <w:right w:val="single" w:sz="4" w:space="0" w:color="auto"/>
                  </w:tcBorders>
                </w:tcPr>
                <w:p w:rsidR="00390B39" w:rsidRPr="007C3A2F" w:rsidRDefault="007F61CB"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color w:val="000000"/>
                      <w:sz w:val="24"/>
                      <w:szCs w:val="24"/>
                    </w:rPr>
                    <w:t>5. Propuneri pentru a compensa reducerea veniturilor bugetare</w:t>
                  </w: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rPr>
                      <w:rFonts w:ascii="Times New Roman" w:hAnsi="Times New Roman" w:cs="Times New Roman"/>
                      <w:color w:val="000000"/>
                      <w:sz w:val="24"/>
                      <w:szCs w:val="24"/>
                    </w:rPr>
                  </w:pPr>
                </w:p>
              </w:tc>
            </w:tr>
            <w:tr w:rsidR="007F61CB" w:rsidRPr="007C3A2F" w:rsidTr="007F61CB">
              <w:trPr>
                <w:trHeight w:val="558"/>
              </w:trPr>
              <w:tc>
                <w:tcPr>
                  <w:tcW w:w="3425" w:type="dxa"/>
                  <w:tcBorders>
                    <w:top w:val="single" w:sz="4" w:space="0" w:color="auto"/>
                    <w:left w:val="single" w:sz="4" w:space="0" w:color="auto"/>
                    <w:bottom w:val="single" w:sz="4" w:space="0" w:color="auto"/>
                    <w:right w:val="single" w:sz="4" w:space="0" w:color="auto"/>
                  </w:tcBorders>
                </w:tcPr>
                <w:p w:rsidR="00390B39" w:rsidRPr="007C3A2F" w:rsidRDefault="007F61CB" w:rsidP="00BE552A">
                  <w:pPr>
                    <w:framePr w:hSpace="180" w:wrap="around" w:vAnchor="text" w:hAnchor="margin" w:y="320"/>
                    <w:ind w:left="0"/>
                    <w:rPr>
                      <w:rFonts w:ascii="Times New Roman" w:hAnsi="Times New Roman" w:cs="Times New Roman"/>
                      <w:color w:val="000000"/>
                      <w:sz w:val="24"/>
                      <w:szCs w:val="24"/>
                    </w:rPr>
                  </w:pPr>
                  <w:r w:rsidRPr="007C3A2F">
                    <w:rPr>
                      <w:rFonts w:ascii="Times New Roman" w:hAnsi="Times New Roman" w:cs="Times New Roman"/>
                      <w:color w:val="000000"/>
                      <w:sz w:val="24"/>
                      <w:szCs w:val="24"/>
                    </w:rPr>
                    <w:t>6. Calcule detaliate privind fundamentarea modificărilor veniturilor şi/sau cheltuielilor bugetare</w:t>
                  </w:r>
                </w:p>
              </w:tc>
              <w:tc>
                <w:tcPr>
                  <w:tcW w:w="0" w:type="auto"/>
                  <w:gridSpan w:val="6"/>
                  <w:tcBorders>
                    <w:top w:val="single" w:sz="4" w:space="0" w:color="auto"/>
                    <w:left w:val="single" w:sz="4" w:space="0" w:color="auto"/>
                    <w:bottom w:val="single" w:sz="4" w:space="0" w:color="auto"/>
                    <w:right w:val="single" w:sz="4" w:space="0" w:color="auto"/>
                  </w:tcBorders>
                </w:tcPr>
                <w:p w:rsidR="007F61CB" w:rsidRPr="007C3A2F" w:rsidRDefault="007F61CB" w:rsidP="00BE552A">
                  <w:pPr>
                    <w:framePr w:hSpace="180" w:wrap="around" w:vAnchor="text" w:hAnchor="margin" w:y="320"/>
                    <w:rPr>
                      <w:rFonts w:ascii="Times New Roman" w:hAnsi="Times New Roman" w:cs="Times New Roman"/>
                      <w:color w:val="000000"/>
                      <w:sz w:val="24"/>
                      <w:szCs w:val="24"/>
                    </w:rPr>
                  </w:pPr>
                </w:p>
              </w:tc>
            </w:tr>
            <w:tr w:rsidR="007F61CB" w:rsidRPr="007C3A2F" w:rsidTr="007F61CB">
              <w:tc>
                <w:tcPr>
                  <w:tcW w:w="10352" w:type="dxa"/>
                  <w:gridSpan w:val="7"/>
                  <w:tcBorders>
                    <w:top w:val="single" w:sz="4" w:space="0" w:color="auto"/>
                    <w:left w:val="single" w:sz="4" w:space="0" w:color="auto"/>
                    <w:bottom w:val="single" w:sz="4" w:space="0" w:color="auto"/>
                    <w:right w:val="single" w:sz="4" w:space="0" w:color="auto"/>
                  </w:tcBorders>
                </w:tcPr>
                <w:p w:rsidR="00390B39" w:rsidRPr="007C3A2F" w:rsidRDefault="000D0CF3" w:rsidP="00BE552A">
                  <w:pPr>
                    <w:framePr w:hSpace="180" w:wrap="around" w:vAnchor="text" w:hAnchor="margin" w:y="320"/>
                    <w:ind w:left="0"/>
                    <w:rPr>
                      <w:rFonts w:ascii="Times New Roman" w:hAnsi="Times New Roman" w:cs="Times New Roman"/>
                      <w:b/>
                      <w:color w:val="000000"/>
                      <w:sz w:val="24"/>
                      <w:szCs w:val="24"/>
                    </w:rPr>
                  </w:pPr>
                  <w:r w:rsidRPr="007C3A2F">
                    <w:rPr>
                      <w:rFonts w:ascii="Times New Roman" w:hAnsi="Times New Roman" w:cs="Times New Roman"/>
                      <w:b/>
                      <w:color w:val="000000"/>
                      <w:sz w:val="24"/>
                      <w:szCs w:val="24"/>
                    </w:rPr>
                    <w:t xml:space="preserve">7. </w:t>
                  </w:r>
                  <w:r w:rsidR="007F61CB" w:rsidRPr="007C3A2F">
                    <w:rPr>
                      <w:rFonts w:ascii="Times New Roman" w:hAnsi="Times New Roman" w:cs="Times New Roman"/>
                      <w:b/>
                      <w:color w:val="000000"/>
                      <w:sz w:val="24"/>
                      <w:szCs w:val="24"/>
                    </w:rPr>
                    <w:t>Alte informaţii</w:t>
                  </w:r>
                </w:p>
                <w:p w:rsidR="002327BB" w:rsidRPr="007C3A2F" w:rsidRDefault="00D73338" w:rsidP="00BE552A">
                  <w:pPr>
                    <w:framePr w:hSpace="180" w:wrap="around" w:vAnchor="text" w:hAnchor="margin" w:y="320"/>
                    <w:ind w:left="-113"/>
                    <w:contextualSpacing/>
                    <w:rPr>
                      <w:rFonts w:ascii="Times New Roman" w:hAnsi="Times New Roman" w:cs="Times New Roman"/>
                      <w:b/>
                      <w:color w:val="000000"/>
                      <w:sz w:val="24"/>
                      <w:szCs w:val="24"/>
                      <w:highlight w:val="yellow"/>
                    </w:rPr>
                  </w:pPr>
                  <w:r w:rsidRPr="007C3A2F">
                    <w:rPr>
                      <w:rFonts w:ascii="Times New Roman" w:hAnsi="Times New Roman" w:cs="Times New Roman"/>
                      <w:color w:val="000000"/>
                      <w:sz w:val="24"/>
                      <w:szCs w:val="24"/>
                    </w:rPr>
                    <w:t xml:space="preserve">      </w:t>
                  </w:r>
                  <w:r w:rsidR="007F61CB" w:rsidRPr="007C3A2F">
                    <w:rPr>
                      <w:rFonts w:ascii="Times New Roman" w:hAnsi="Times New Roman" w:cs="Times New Roman"/>
                      <w:color w:val="000000"/>
                      <w:sz w:val="24"/>
                      <w:szCs w:val="24"/>
                    </w:rPr>
                    <w:t>Proiectul de act normativ nu are un astfel de impact deoarece nu propune introducerea unor scutiri sau exceptări de la plata de impozite</w:t>
                  </w:r>
                  <w:r w:rsidR="007C1885" w:rsidRPr="007C3A2F">
                    <w:rPr>
                      <w:rFonts w:ascii="Times New Roman" w:hAnsi="Times New Roman" w:cs="Times New Roman"/>
                      <w:color w:val="000000"/>
                      <w:sz w:val="24"/>
                      <w:szCs w:val="24"/>
                    </w:rPr>
                    <w:t>.</w:t>
                  </w:r>
                </w:p>
              </w:tc>
            </w:tr>
          </w:tbl>
          <w:p w:rsidR="006665F6" w:rsidRPr="007C3A2F" w:rsidRDefault="006665F6" w:rsidP="00D73338">
            <w:pPr>
              <w:ind w:left="0"/>
              <w:rPr>
                <w:rFonts w:ascii="Times New Roman" w:hAnsi="Times New Roman" w:cs="Times New Roman"/>
                <w:sz w:val="24"/>
                <w:szCs w:val="24"/>
              </w:rPr>
            </w:pP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A51921" w:rsidRPr="007C3A2F" w:rsidRDefault="00A51921" w:rsidP="00D73338">
            <w:pPr>
              <w:ind w:left="0"/>
              <w:jc w:val="center"/>
              <w:rPr>
                <w:rFonts w:ascii="Times New Roman" w:hAnsi="Times New Roman" w:cs="Times New Roman"/>
                <w:b/>
                <w:bCs/>
                <w:sz w:val="24"/>
                <w:szCs w:val="24"/>
              </w:rPr>
            </w:pPr>
          </w:p>
          <w:p w:rsidR="006665F6" w:rsidRPr="007C3A2F" w:rsidRDefault="006665F6" w:rsidP="00D73338">
            <w:pPr>
              <w:ind w:left="0"/>
              <w:jc w:val="center"/>
              <w:rPr>
                <w:rFonts w:ascii="Times New Roman" w:hAnsi="Times New Roman" w:cs="Times New Roman"/>
                <w:b/>
                <w:bCs/>
                <w:sz w:val="24"/>
                <w:szCs w:val="24"/>
              </w:rPr>
            </w:pPr>
            <w:r w:rsidRPr="007C3A2F">
              <w:rPr>
                <w:rFonts w:ascii="Times New Roman" w:hAnsi="Times New Roman" w:cs="Times New Roman"/>
                <w:b/>
                <w:bCs/>
                <w:sz w:val="24"/>
                <w:szCs w:val="24"/>
              </w:rPr>
              <w:t>Secţiunea a 5-a</w:t>
            </w:r>
          </w:p>
          <w:p w:rsidR="006665F6" w:rsidRPr="007C3A2F" w:rsidRDefault="006665F6" w:rsidP="00D73338">
            <w:pPr>
              <w:ind w:left="0"/>
              <w:jc w:val="center"/>
              <w:rPr>
                <w:rFonts w:ascii="Times New Roman" w:hAnsi="Times New Roman" w:cs="Times New Roman"/>
                <w:b/>
                <w:bCs/>
                <w:sz w:val="24"/>
                <w:szCs w:val="24"/>
              </w:rPr>
            </w:pPr>
            <w:r w:rsidRPr="007C3A2F">
              <w:rPr>
                <w:rFonts w:ascii="Times New Roman" w:hAnsi="Times New Roman" w:cs="Times New Roman"/>
                <w:b/>
                <w:bCs/>
                <w:sz w:val="24"/>
                <w:szCs w:val="24"/>
              </w:rPr>
              <w:t>Efectele proiectului de act normativ asupra legislaţiei în vigoare</w:t>
            </w:r>
          </w:p>
          <w:p w:rsidR="00D73338" w:rsidRPr="007C3A2F" w:rsidRDefault="00D73338" w:rsidP="00D73338">
            <w:pPr>
              <w:ind w:left="0"/>
              <w:jc w:val="center"/>
              <w:rPr>
                <w:rFonts w:ascii="Times New Roman" w:hAnsi="Times New Roman" w:cs="Times New Roman"/>
                <w:b/>
                <w:bCs/>
                <w:sz w:val="24"/>
                <w:szCs w:val="24"/>
              </w:rPr>
            </w:pP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665F6" w:rsidRPr="007C3A2F" w:rsidRDefault="006665F6" w:rsidP="00D73338">
            <w:pPr>
              <w:ind w:left="0"/>
              <w:rPr>
                <w:rFonts w:ascii="Times New Roman" w:hAnsi="Times New Roman" w:cs="Times New Roman"/>
                <w:b/>
                <w:bCs/>
                <w:sz w:val="24"/>
                <w:szCs w:val="24"/>
              </w:rPr>
            </w:pPr>
            <w:r w:rsidRPr="007C3A2F">
              <w:rPr>
                <w:rFonts w:ascii="Times New Roman" w:hAnsi="Times New Roman" w:cs="Times New Roman"/>
                <w:b/>
                <w:bCs/>
                <w:sz w:val="24"/>
                <w:szCs w:val="24"/>
              </w:rPr>
              <w:t>1. Măsuri normative necesare pentru aplicarea prevederilor proiectului de act normativ:</w:t>
            </w:r>
          </w:p>
          <w:p w:rsidR="006665F6" w:rsidRPr="007C3A2F" w:rsidRDefault="00D73338" w:rsidP="00D73338">
            <w:pPr>
              <w:pStyle w:val="ListParagraph"/>
              <w:spacing w:after="0" w:line="240" w:lineRule="auto"/>
              <w:ind w:left="0"/>
              <w:jc w:val="both"/>
              <w:rPr>
                <w:rFonts w:ascii="Times New Roman" w:hAnsi="Times New Roman" w:cs="Times New Roman"/>
                <w:b/>
                <w:bCs/>
                <w:sz w:val="24"/>
                <w:szCs w:val="24"/>
              </w:rPr>
            </w:pPr>
            <w:r w:rsidRPr="007C3A2F">
              <w:rPr>
                <w:rFonts w:ascii="Times New Roman" w:hAnsi="Times New Roman" w:cs="Times New Roman"/>
                <w:b/>
                <w:bCs/>
                <w:sz w:val="24"/>
                <w:szCs w:val="24"/>
              </w:rPr>
              <w:t xml:space="preserve">   </w:t>
            </w:r>
            <w:r w:rsidR="00050869" w:rsidRPr="007C3A2F">
              <w:rPr>
                <w:rFonts w:ascii="Times New Roman" w:hAnsi="Times New Roman" w:cs="Times New Roman"/>
                <w:b/>
                <w:bCs/>
                <w:sz w:val="24"/>
                <w:szCs w:val="24"/>
              </w:rPr>
              <w:t>a)</w:t>
            </w:r>
            <w:r w:rsidRPr="007C3A2F">
              <w:rPr>
                <w:rFonts w:ascii="Times New Roman" w:hAnsi="Times New Roman" w:cs="Times New Roman"/>
                <w:b/>
                <w:bCs/>
                <w:sz w:val="24"/>
                <w:szCs w:val="24"/>
              </w:rPr>
              <w:t xml:space="preserve"> </w:t>
            </w:r>
            <w:r w:rsidR="00B041A2" w:rsidRPr="007C3A2F">
              <w:rPr>
                <w:rFonts w:ascii="Times New Roman" w:hAnsi="Times New Roman" w:cs="Times New Roman"/>
                <w:b/>
                <w:bCs/>
                <w:sz w:val="24"/>
                <w:szCs w:val="24"/>
              </w:rPr>
              <w:t>A</w:t>
            </w:r>
            <w:r w:rsidR="000D0CF3" w:rsidRPr="007C3A2F">
              <w:rPr>
                <w:rFonts w:ascii="Times New Roman" w:hAnsi="Times New Roman" w:cs="Times New Roman"/>
                <w:b/>
                <w:bCs/>
                <w:sz w:val="24"/>
                <w:szCs w:val="24"/>
              </w:rPr>
              <w:t>cte normative care se modifică sau se abrogă</w:t>
            </w:r>
            <w:r w:rsidR="000D0CF3" w:rsidRPr="007C3A2F" w:rsidDel="000D0CF3">
              <w:rPr>
                <w:rFonts w:ascii="Times New Roman" w:hAnsi="Times New Roman" w:cs="Times New Roman"/>
                <w:b/>
                <w:bCs/>
                <w:sz w:val="24"/>
                <w:szCs w:val="24"/>
              </w:rPr>
              <w:t xml:space="preserve"> </w:t>
            </w:r>
            <w:r w:rsidR="006665F6" w:rsidRPr="007C3A2F">
              <w:rPr>
                <w:rFonts w:ascii="Times New Roman" w:hAnsi="Times New Roman" w:cs="Times New Roman"/>
                <w:b/>
                <w:bCs/>
                <w:sz w:val="24"/>
                <w:szCs w:val="24"/>
              </w:rPr>
              <w:t xml:space="preserve">ca urmare a intrării în vigoare a </w:t>
            </w:r>
            <w:r w:rsidR="000D0CF3" w:rsidRPr="007C3A2F">
              <w:rPr>
                <w:rFonts w:ascii="Times New Roman" w:hAnsi="Times New Roman" w:cs="Times New Roman"/>
                <w:b/>
                <w:bCs/>
                <w:sz w:val="24"/>
                <w:szCs w:val="24"/>
              </w:rPr>
              <w:t>actului normativ</w:t>
            </w:r>
            <w:r w:rsidR="006665F6" w:rsidRPr="007C3A2F">
              <w:rPr>
                <w:rFonts w:ascii="Times New Roman" w:hAnsi="Times New Roman" w:cs="Times New Roman"/>
                <w:b/>
                <w:bCs/>
                <w:sz w:val="24"/>
                <w:szCs w:val="24"/>
              </w:rPr>
              <w:t xml:space="preserve"> </w:t>
            </w:r>
          </w:p>
          <w:p w:rsidR="006665F6" w:rsidRPr="007C3A2F" w:rsidRDefault="000A0A40" w:rsidP="00445A13">
            <w:pPr>
              <w:ind w:left="0"/>
              <w:rPr>
                <w:rFonts w:ascii="Times New Roman" w:hAnsi="Times New Roman" w:cs="Times New Roman"/>
                <w:sz w:val="24"/>
                <w:szCs w:val="24"/>
              </w:rPr>
            </w:pPr>
            <w:r w:rsidRPr="007C3A2F">
              <w:rPr>
                <w:rFonts w:ascii="Times New Roman" w:hAnsi="Times New Roman" w:cs="Times New Roman"/>
                <w:sz w:val="24"/>
                <w:szCs w:val="24"/>
              </w:rPr>
              <w:t xml:space="preserve">    </w:t>
            </w:r>
            <w:r w:rsidR="00445A13" w:rsidRPr="007C3A2F">
              <w:rPr>
                <w:rFonts w:ascii="Times New Roman" w:hAnsi="Times New Roman" w:cs="Times New Roman"/>
                <w:sz w:val="24"/>
                <w:szCs w:val="24"/>
              </w:rPr>
              <w:t xml:space="preserve">Autoritatea de Supraveghere Financiară va modifica prevederile </w:t>
            </w:r>
            <w:r w:rsidR="00805413" w:rsidRPr="007C3A2F">
              <w:rPr>
                <w:rFonts w:ascii="Times New Roman" w:hAnsi="Times New Roman" w:cs="Times New Roman"/>
                <w:bCs/>
                <w:sz w:val="24"/>
                <w:szCs w:val="24"/>
              </w:rPr>
              <w:t>normelor emise</w:t>
            </w:r>
            <w:r w:rsidRPr="007C3A2F">
              <w:rPr>
                <w:rFonts w:ascii="Times New Roman" w:hAnsi="Times New Roman" w:cs="Times New Roman"/>
                <w:bCs/>
                <w:sz w:val="24"/>
                <w:szCs w:val="24"/>
              </w:rPr>
              <w:t xml:space="preserve"> în aplicarea legislației primare</w:t>
            </w:r>
            <w:r w:rsidR="00805413" w:rsidRPr="007C3A2F">
              <w:rPr>
                <w:rFonts w:ascii="Times New Roman" w:hAnsi="Times New Roman" w:cs="Times New Roman"/>
                <w:bCs/>
                <w:i/>
                <w:sz w:val="24"/>
                <w:szCs w:val="24"/>
              </w:rPr>
              <w:t xml:space="preserve"> </w:t>
            </w:r>
            <w:r w:rsidR="00445A13" w:rsidRPr="007C3A2F">
              <w:rPr>
                <w:rFonts w:ascii="Times New Roman" w:hAnsi="Times New Roman" w:cs="Times New Roman"/>
                <w:bCs/>
                <w:sz w:val="24"/>
                <w:szCs w:val="24"/>
              </w:rPr>
              <w:t xml:space="preserve">în vederea punerii în acord cu </w:t>
            </w:r>
            <w:r w:rsidRPr="007C3A2F">
              <w:rPr>
                <w:rFonts w:ascii="Times New Roman" w:hAnsi="Times New Roman" w:cs="Times New Roman"/>
                <w:bCs/>
                <w:sz w:val="24"/>
                <w:szCs w:val="24"/>
              </w:rPr>
              <w:t xml:space="preserve">completările și modificările aduse acesteia </w:t>
            </w:r>
            <w:r w:rsidR="00DE62CE" w:rsidRPr="007C3A2F">
              <w:rPr>
                <w:rFonts w:ascii="Times New Roman" w:hAnsi="Times New Roman" w:cs="Times New Roman"/>
                <w:sz w:val="24"/>
                <w:szCs w:val="24"/>
              </w:rPr>
              <w:t>.</w:t>
            </w:r>
          </w:p>
          <w:p w:rsidR="00050869" w:rsidRPr="007C3A2F" w:rsidRDefault="00050869" w:rsidP="00050869">
            <w:pPr>
              <w:pStyle w:val="ListParagraph"/>
              <w:spacing w:after="0" w:line="360" w:lineRule="auto"/>
              <w:ind w:left="0"/>
              <w:jc w:val="both"/>
              <w:rPr>
                <w:rFonts w:ascii="Times New Roman" w:hAnsi="Times New Roman" w:cs="Times New Roman"/>
                <w:b/>
                <w:bCs/>
                <w:color w:val="000000" w:themeColor="text1"/>
                <w:sz w:val="24"/>
                <w:szCs w:val="24"/>
              </w:rPr>
            </w:pPr>
            <w:r w:rsidRPr="007C3A2F">
              <w:rPr>
                <w:rFonts w:ascii="Times New Roman" w:hAnsi="Times New Roman" w:cs="Times New Roman"/>
                <w:b/>
                <w:bCs/>
                <w:color w:val="000000" w:themeColor="text1"/>
                <w:sz w:val="24"/>
                <w:szCs w:val="24"/>
              </w:rPr>
              <w:t xml:space="preserve">   b) Acte normative care urmează a fi elaborate în vederea implementării noilor dispoziţii</w:t>
            </w:r>
          </w:p>
          <w:p w:rsidR="00050869" w:rsidRPr="007C3A2F" w:rsidRDefault="00050869" w:rsidP="00445A13">
            <w:pPr>
              <w:ind w:left="0"/>
              <w:rPr>
                <w:rFonts w:ascii="Times New Roman" w:hAnsi="Times New Roman" w:cs="Times New Roman"/>
                <w:sz w:val="24"/>
                <w:szCs w:val="24"/>
              </w:rPr>
            </w:pPr>
          </w:p>
        </w:tc>
      </w:tr>
      <w:tr w:rsidR="000D0CF3" w:rsidRPr="007C3A2F" w:rsidTr="007F61CB">
        <w:tc>
          <w:tcPr>
            <w:tcW w:w="10431" w:type="dxa"/>
            <w:tcBorders>
              <w:top w:val="single" w:sz="4" w:space="0" w:color="auto"/>
              <w:left w:val="single" w:sz="4" w:space="0" w:color="auto"/>
              <w:bottom w:val="single" w:sz="4" w:space="0" w:color="auto"/>
              <w:right w:val="single" w:sz="4" w:space="0" w:color="auto"/>
            </w:tcBorders>
          </w:tcPr>
          <w:p w:rsidR="000D0CF3" w:rsidRPr="007C3A2F" w:rsidRDefault="000D0CF3" w:rsidP="00D73338">
            <w:pPr>
              <w:ind w:left="0"/>
              <w:rPr>
                <w:rFonts w:ascii="Times New Roman" w:hAnsi="Times New Roman" w:cs="Times New Roman"/>
                <w:b/>
                <w:bCs/>
                <w:sz w:val="24"/>
                <w:szCs w:val="24"/>
              </w:rPr>
            </w:pPr>
            <w:r w:rsidRPr="007C3A2F">
              <w:rPr>
                <w:rFonts w:ascii="Times New Roman" w:hAnsi="Times New Roman" w:cs="Times New Roman"/>
                <w:b/>
                <w:bCs/>
                <w:sz w:val="24"/>
                <w:szCs w:val="24"/>
              </w:rPr>
              <w:t>1</w:t>
            </w:r>
            <w:r w:rsidR="00255C9A" w:rsidRPr="007C3A2F">
              <w:rPr>
                <w:rFonts w:ascii="Times New Roman" w:hAnsi="Times New Roman" w:cs="Times New Roman"/>
                <w:b/>
                <w:bCs/>
                <w:sz w:val="24"/>
                <w:szCs w:val="24"/>
                <w:vertAlign w:val="superscript"/>
              </w:rPr>
              <w:t>1</w:t>
            </w:r>
            <w:r w:rsidRPr="007C3A2F">
              <w:rPr>
                <w:rFonts w:ascii="Times New Roman" w:hAnsi="Times New Roman" w:cs="Times New Roman"/>
                <w:b/>
                <w:bCs/>
                <w:sz w:val="24"/>
                <w:szCs w:val="24"/>
              </w:rPr>
              <w:t>. Compatibilitatea proiectului de act normativ cu legislaţia în domeniul achiziţiilor publice</w:t>
            </w:r>
          </w:p>
          <w:p w:rsidR="00D73338" w:rsidRPr="007C3A2F" w:rsidRDefault="000A0A40" w:rsidP="00D73338">
            <w:pPr>
              <w:ind w:left="0"/>
              <w:rPr>
                <w:rFonts w:ascii="Times New Roman" w:hAnsi="Times New Roman" w:cs="Times New Roman"/>
                <w:b/>
                <w:bCs/>
                <w:sz w:val="24"/>
                <w:szCs w:val="24"/>
              </w:rPr>
            </w:pPr>
            <w:r w:rsidRPr="007C3A2F">
              <w:rPr>
                <w:rFonts w:ascii="Times New Roman" w:hAnsi="Times New Roman" w:cs="Times New Roman"/>
                <w:bCs/>
                <w:sz w:val="24"/>
                <w:szCs w:val="24"/>
              </w:rPr>
              <w:t xml:space="preserve">    </w:t>
            </w:r>
            <w:r w:rsidR="00B30A75" w:rsidRPr="007C3A2F">
              <w:rPr>
                <w:rFonts w:ascii="Times New Roman" w:hAnsi="Times New Roman" w:cs="Times New Roman"/>
                <w:bCs/>
                <w:sz w:val="24"/>
                <w:szCs w:val="24"/>
              </w:rPr>
              <w:t>Nu este cazul</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965E0" w:rsidRPr="007C3A2F" w:rsidRDefault="006965E0" w:rsidP="00D73338">
            <w:pPr>
              <w:ind w:left="0"/>
              <w:rPr>
                <w:rFonts w:ascii="Times New Roman" w:hAnsi="Times New Roman" w:cs="Times New Roman"/>
                <w:b/>
                <w:bCs/>
                <w:sz w:val="24"/>
                <w:szCs w:val="24"/>
              </w:rPr>
            </w:pPr>
            <w:r w:rsidRPr="007C3A2F">
              <w:rPr>
                <w:rFonts w:ascii="Times New Roman" w:hAnsi="Times New Roman" w:cs="Times New Roman"/>
                <w:b/>
                <w:bCs/>
                <w:sz w:val="24"/>
                <w:szCs w:val="24"/>
              </w:rPr>
              <w:t>2.</w:t>
            </w:r>
            <w:r w:rsidRPr="007C3A2F">
              <w:rPr>
                <w:rFonts w:ascii="Times New Roman" w:hAnsi="Times New Roman" w:cs="Times New Roman"/>
                <w:sz w:val="24"/>
                <w:szCs w:val="24"/>
              </w:rPr>
              <w:t xml:space="preserve"> </w:t>
            </w:r>
            <w:r w:rsidRPr="007C3A2F">
              <w:rPr>
                <w:rFonts w:ascii="Times New Roman" w:hAnsi="Times New Roman" w:cs="Times New Roman"/>
                <w:b/>
                <w:bCs/>
                <w:sz w:val="24"/>
                <w:szCs w:val="24"/>
              </w:rPr>
              <w:t>Conformitatea proiectului de act normativ cu legislația comunitară în cazul proiectelor care transpun prevederi comunitare</w:t>
            </w:r>
          </w:p>
          <w:p w:rsidR="00470E2C" w:rsidRPr="007C3A2F" w:rsidRDefault="006965E0" w:rsidP="0037192F">
            <w:pPr>
              <w:ind w:left="0"/>
              <w:rPr>
                <w:rFonts w:ascii="Times New Roman" w:hAnsi="Times New Roman" w:cs="Times New Roman"/>
                <w:bCs/>
                <w:sz w:val="24"/>
                <w:szCs w:val="24"/>
              </w:rPr>
            </w:pPr>
            <w:r w:rsidRPr="007C3A2F">
              <w:rPr>
                <w:rFonts w:ascii="Times New Roman" w:hAnsi="Times New Roman" w:cs="Times New Roman"/>
                <w:b/>
                <w:bCs/>
                <w:sz w:val="24"/>
                <w:szCs w:val="24"/>
              </w:rPr>
              <w:t xml:space="preserve">     </w:t>
            </w:r>
            <w:r w:rsidR="00547902" w:rsidRPr="007C3A2F">
              <w:rPr>
                <w:rFonts w:ascii="Times New Roman" w:hAnsi="Times New Roman" w:cs="Times New Roman"/>
                <w:bCs/>
                <w:sz w:val="24"/>
                <w:szCs w:val="24"/>
              </w:rPr>
              <w:t xml:space="preserve"> Propunerile de modificare au scopul de a asigura convergența legislației naționale cu d</w:t>
            </w:r>
            <w:r w:rsidR="00A51921" w:rsidRPr="007C3A2F">
              <w:rPr>
                <w:rFonts w:ascii="Times New Roman" w:hAnsi="Times New Roman" w:cs="Times New Roman"/>
                <w:bCs/>
                <w:sz w:val="24"/>
                <w:szCs w:val="24"/>
              </w:rPr>
              <w:t>irectivele europene în materie,</w:t>
            </w:r>
            <w:r w:rsidR="0037192F" w:rsidRPr="007C3A2F">
              <w:rPr>
                <w:rFonts w:ascii="Times New Roman" w:hAnsi="Times New Roman" w:cs="Times New Roman"/>
                <w:bCs/>
                <w:sz w:val="24"/>
                <w:szCs w:val="24"/>
              </w:rPr>
              <w:t xml:space="preserve"> ale Directivei 2009/138/CE și ale Directivei 2009/103/CE, </w:t>
            </w:r>
            <w:r w:rsidR="00547902" w:rsidRPr="007C3A2F">
              <w:rPr>
                <w:rFonts w:ascii="Times New Roman" w:hAnsi="Times New Roman" w:cs="Times New Roman"/>
                <w:bCs/>
                <w:sz w:val="24"/>
                <w:szCs w:val="24"/>
              </w:rPr>
              <w:t xml:space="preserve">avându-se totodată în vedere obligația României, prin A.S.F., ce îi revine în conformitate cu prevederile art. 27 din Directiva 2009/138/CE în ceea ce privește protejarea deținătorilor de polițe de asigurare și a beneficiarilor. </w:t>
            </w:r>
          </w:p>
        </w:tc>
      </w:tr>
      <w:tr w:rsidR="006665F6" w:rsidRPr="007C3A2F" w:rsidTr="00D73338">
        <w:trPr>
          <w:trHeight w:val="648"/>
        </w:trPr>
        <w:tc>
          <w:tcPr>
            <w:tcW w:w="10431" w:type="dxa"/>
            <w:tcBorders>
              <w:top w:val="single" w:sz="4" w:space="0" w:color="auto"/>
              <w:left w:val="single" w:sz="4" w:space="0" w:color="auto"/>
              <w:bottom w:val="single" w:sz="4" w:space="0" w:color="auto"/>
              <w:right w:val="single" w:sz="4" w:space="0" w:color="auto"/>
            </w:tcBorders>
          </w:tcPr>
          <w:p w:rsidR="006965E0" w:rsidRPr="007C3A2F" w:rsidRDefault="006965E0" w:rsidP="00D73338">
            <w:pPr>
              <w:ind w:left="0"/>
              <w:rPr>
                <w:rFonts w:ascii="Times New Roman" w:hAnsi="Times New Roman" w:cs="Times New Roman"/>
                <w:b/>
                <w:bCs/>
                <w:sz w:val="24"/>
                <w:szCs w:val="24"/>
              </w:rPr>
            </w:pPr>
            <w:r w:rsidRPr="007C3A2F">
              <w:rPr>
                <w:rFonts w:ascii="Times New Roman" w:hAnsi="Times New Roman" w:cs="Times New Roman"/>
                <w:b/>
                <w:bCs/>
                <w:sz w:val="24"/>
                <w:szCs w:val="24"/>
              </w:rPr>
              <w:t>3. Măsuri normative necesare aplicării directe a actelor normative comunitare</w:t>
            </w:r>
          </w:p>
          <w:p w:rsidR="00B30A75" w:rsidRPr="007C3A2F" w:rsidRDefault="00D73338" w:rsidP="00D74887">
            <w:pPr>
              <w:ind w:left="0"/>
              <w:rPr>
                <w:rFonts w:ascii="Times New Roman" w:hAnsi="Times New Roman" w:cs="Times New Roman"/>
                <w:sz w:val="24"/>
                <w:szCs w:val="24"/>
              </w:rPr>
            </w:pPr>
            <w:r w:rsidRPr="007C3A2F">
              <w:rPr>
                <w:rFonts w:ascii="Times New Roman" w:hAnsi="Times New Roman" w:cs="Times New Roman"/>
                <w:sz w:val="24"/>
                <w:szCs w:val="24"/>
              </w:rPr>
              <w:t xml:space="preserve">    </w:t>
            </w:r>
            <w:r w:rsidR="006965E0" w:rsidRPr="007C3A2F">
              <w:rPr>
                <w:rFonts w:ascii="Times New Roman" w:hAnsi="Times New Roman" w:cs="Times New Roman"/>
                <w:sz w:val="24"/>
                <w:szCs w:val="24"/>
              </w:rPr>
              <w:t>Nu este cazul</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665F6" w:rsidRPr="007C3A2F" w:rsidRDefault="006665F6" w:rsidP="00D73338">
            <w:pPr>
              <w:ind w:left="0"/>
              <w:rPr>
                <w:rFonts w:ascii="Times New Roman" w:hAnsi="Times New Roman" w:cs="Times New Roman"/>
                <w:b/>
                <w:bCs/>
                <w:sz w:val="24"/>
                <w:szCs w:val="24"/>
              </w:rPr>
            </w:pPr>
            <w:r w:rsidRPr="007C3A2F">
              <w:rPr>
                <w:rFonts w:ascii="Times New Roman" w:hAnsi="Times New Roman" w:cs="Times New Roman"/>
                <w:b/>
                <w:bCs/>
                <w:sz w:val="24"/>
                <w:szCs w:val="24"/>
              </w:rPr>
              <w:t xml:space="preserve">4. Hotărâri ale </w:t>
            </w:r>
            <w:r w:rsidR="00B3138F" w:rsidRPr="007C3A2F">
              <w:rPr>
                <w:rFonts w:ascii="Times New Roman" w:hAnsi="Times New Roman" w:cs="Times New Roman"/>
                <w:b/>
                <w:bCs/>
                <w:sz w:val="24"/>
                <w:szCs w:val="24"/>
              </w:rPr>
              <w:t>Curții</w:t>
            </w:r>
            <w:r w:rsidRPr="007C3A2F">
              <w:rPr>
                <w:rFonts w:ascii="Times New Roman" w:hAnsi="Times New Roman" w:cs="Times New Roman"/>
                <w:b/>
                <w:bCs/>
                <w:sz w:val="24"/>
                <w:szCs w:val="24"/>
              </w:rPr>
              <w:t xml:space="preserve"> Europene de </w:t>
            </w:r>
            <w:r w:rsidR="00B3138F" w:rsidRPr="007C3A2F">
              <w:rPr>
                <w:rFonts w:ascii="Times New Roman" w:hAnsi="Times New Roman" w:cs="Times New Roman"/>
                <w:b/>
                <w:bCs/>
                <w:sz w:val="24"/>
                <w:szCs w:val="24"/>
              </w:rPr>
              <w:t>Justiție</w:t>
            </w:r>
            <w:r w:rsidRPr="007C3A2F">
              <w:rPr>
                <w:rFonts w:ascii="Times New Roman" w:hAnsi="Times New Roman" w:cs="Times New Roman"/>
                <w:b/>
                <w:bCs/>
                <w:sz w:val="24"/>
                <w:szCs w:val="24"/>
              </w:rPr>
              <w:t xml:space="preserve"> a Uniunii Europene</w:t>
            </w:r>
          </w:p>
          <w:p w:rsidR="00D73338" w:rsidRPr="007C3A2F" w:rsidRDefault="00D73338" w:rsidP="00D73338">
            <w:pPr>
              <w:ind w:left="0"/>
              <w:rPr>
                <w:rFonts w:ascii="Times New Roman" w:hAnsi="Times New Roman" w:cs="Times New Roman"/>
                <w:sz w:val="24"/>
                <w:szCs w:val="24"/>
              </w:rPr>
            </w:pPr>
            <w:r w:rsidRPr="007C3A2F">
              <w:rPr>
                <w:rFonts w:ascii="Times New Roman" w:hAnsi="Times New Roman" w:cs="Times New Roman"/>
                <w:sz w:val="24"/>
                <w:szCs w:val="24"/>
              </w:rPr>
              <w:t xml:space="preserve">    </w:t>
            </w:r>
            <w:r w:rsidR="006665F6" w:rsidRPr="007C3A2F">
              <w:rPr>
                <w:rFonts w:ascii="Times New Roman" w:hAnsi="Times New Roman" w:cs="Times New Roman"/>
                <w:sz w:val="24"/>
                <w:szCs w:val="24"/>
              </w:rPr>
              <w:t xml:space="preserve">Nu este cazul. </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665F6" w:rsidRPr="007C3A2F" w:rsidRDefault="006665F6" w:rsidP="00D73338">
            <w:pPr>
              <w:ind w:left="0"/>
              <w:rPr>
                <w:rFonts w:ascii="Times New Roman" w:hAnsi="Times New Roman" w:cs="Times New Roman"/>
                <w:b/>
                <w:bCs/>
                <w:sz w:val="24"/>
                <w:szCs w:val="24"/>
              </w:rPr>
            </w:pPr>
            <w:r w:rsidRPr="007C3A2F">
              <w:rPr>
                <w:rFonts w:ascii="Times New Roman" w:hAnsi="Times New Roman" w:cs="Times New Roman"/>
                <w:b/>
                <w:bCs/>
                <w:sz w:val="24"/>
                <w:szCs w:val="24"/>
              </w:rPr>
              <w:t xml:space="preserve">5. Alte acte normative şi/sau documente </w:t>
            </w:r>
            <w:r w:rsidR="00B3138F" w:rsidRPr="007C3A2F">
              <w:rPr>
                <w:rFonts w:ascii="Times New Roman" w:hAnsi="Times New Roman" w:cs="Times New Roman"/>
                <w:b/>
                <w:bCs/>
                <w:sz w:val="24"/>
                <w:szCs w:val="24"/>
              </w:rPr>
              <w:t>internaționale</w:t>
            </w:r>
            <w:r w:rsidRPr="007C3A2F">
              <w:rPr>
                <w:rFonts w:ascii="Times New Roman" w:hAnsi="Times New Roman" w:cs="Times New Roman"/>
                <w:b/>
                <w:bCs/>
                <w:sz w:val="24"/>
                <w:szCs w:val="24"/>
              </w:rPr>
              <w:t xml:space="preserve"> din care decurg angajamente</w:t>
            </w:r>
          </w:p>
          <w:p w:rsidR="00BA0469" w:rsidRPr="007C3A2F" w:rsidRDefault="00D73338" w:rsidP="00D73338">
            <w:pPr>
              <w:ind w:left="0"/>
              <w:rPr>
                <w:rFonts w:ascii="Times New Roman" w:hAnsi="Times New Roman" w:cs="Times New Roman"/>
                <w:sz w:val="24"/>
                <w:szCs w:val="24"/>
              </w:rPr>
            </w:pPr>
            <w:r w:rsidRPr="007C3A2F">
              <w:rPr>
                <w:rFonts w:ascii="Times New Roman" w:hAnsi="Times New Roman" w:cs="Times New Roman"/>
                <w:sz w:val="24"/>
                <w:szCs w:val="24"/>
              </w:rPr>
              <w:t xml:space="preserve">    </w:t>
            </w:r>
            <w:r w:rsidR="006665F6" w:rsidRPr="007C3A2F">
              <w:rPr>
                <w:rFonts w:ascii="Times New Roman" w:hAnsi="Times New Roman" w:cs="Times New Roman"/>
                <w:sz w:val="24"/>
                <w:szCs w:val="24"/>
              </w:rPr>
              <w:t>Nu este cazul.</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665F6" w:rsidRPr="007C3A2F" w:rsidRDefault="006665F6" w:rsidP="00D73338">
            <w:pPr>
              <w:ind w:left="0"/>
              <w:rPr>
                <w:rFonts w:ascii="Times New Roman" w:hAnsi="Times New Roman" w:cs="Times New Roman"/>
                <w:b/>
                <w:bCs/>
                <w:sz w:val="24"/>
                <w:szCs w:val="24"/>
              </w:rPr>
            </w:pPr>
            <w:r w:rsidRPr="007C3A2F">
              <w:rPr>
                <w:rFonts w:ascii="Times New Roman" w:hAnsi="Times New Roman" w:cs="Times New Roman"/>
                <w:b/>
                <w:bCs/>
                <w:sz w:val="24"/>
                <w:szCs w:val="24"/>
              </w:rPr>
              <w:t xml:space="preserve">6.  Alte </w:t>
            </w:r>
            <w:r w:rsidR="00B3138F" w:rsidRPr="007C3A2F">
              <w:rPr>
                <w:rFonts w:ascii="Times New Roman" w:hAnsi="Times New Roman" w:cs="Times New Roman"/>
                <w:b/>
                <w:bCs/>
                <w:sz w:val="24"/>
                <w:szCs w:val="24"/>
              </w:rPr>
              <w:t>informații</w:t>
            </w:r>
          </w:p>
          <w:p w:rsidR="00731EEE" w:rsidRPr="007C3A2F" w:rsidRDefault="00D73338" w:rsidP="00D73338">
            <w:pPr>
              <w:ind w:left="0"/>
              <w:rPr>
                <w:rFonts w:ascii="Times New Roman" w:hAnsi="Times New Roman" w:cs="Times New Roman"/>
                <w:sz w:val="24"/>
                <w:szCs w:val="24"/>
              </w:rPr>
            </w:pPr>
            <w:r w:rsidRPr="007C3A2F">
              <w:rPr>
                <w:rFonts w:ascii="Times New Roman" w:hAnsi="Times New Roman" w:cs="Times New Roman"/>
                <w:sz w:val="24"/>
                <w:szCs w:val="24"/>
              </w:rPr>
              <w:t xml:space="preserve">     </w:t>
            </w:r>
            <w:r w:rsidR="006665F6" w:rsidRPr="007C3A2F">
              <w:rPr>
                <w:rFonts w:ascii="Times New Roman" w:hAnsi="Times New Roman" w:cs="Times New Roman"/>
                <w:sz w:val="24"/>
                <w:szCs w:val="24"/>
              </w:rPr>
              <w:t>Nu este cazul.</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D73338" w:rsidRPr="007C3A2F" w:rsidRDefault="00D73338" w:rsidP="00D73338">
            <w:pPr>
              <w:ind w:left="0"/>
              <w:jc w:val="center"/>
              <w:rPr>
                <w:rFonts w:ascii="Times New Roman" w:hAnsi="Times New Roman" w:cs="Times New Roman"/>
                <w:b/>
                <w:bCs/>
                <w:sz w:val="24"/>
                <w:szCs w:val="24"/>
              </w:rPr>
            </w:pPr>
          </w:p>
          <w:p w:rsidR="006665F6" w:rsidRPr="007C3A2F" w:rsidRDefault="006665F6" w:rsidP="00D73338">
            <w:pPr>
              <w:ind w:left="0"/>
              <w:jc w:val="center"/>
              <w:rPr>
                <w:rFonts w:ascii="Times New Roman" w:hAnsi="Times New Roman" w:cs="Times New Roman"/>
                <w:b/>
                <w:bCs/>
                <w:sz w:val="24"/>
                <w:szCs w:val="24"/>
              </w:rPr>
            </w:pPr>
            <w:r w:rsidRPr="007C3A2F">
              <w:rPr>
                <w:rFonts w:ascii="Times New Roman" w:hAnsi="Times New Roman" w:cs="Times New Roman"/>
                <w:b/>
                <w:bCs/>
                <w:sz w:val="24"/>
                <w:szCs w:val="24"/>
              </w:rPr>
              <w:t>Secţiunea a 6-a</w:t>
            </w:r>
          </w:p>
          <w:p w:rsidR="006965E0" w:rsidRPr="007C3A2F" w:rsidRDefault="006665F6" w:rsidP="00D73338">
            <w:pPr>
              <w:ind w:left="0"/>
              <w:jc w:val="center"/>
              <w:rPr>
                <w:rFonts w:ascii="Times New Roman" w:hAnsi="Times New Roman" w:cs="Times New Roman"/>
                <w:b/>
                <w:bCs/>
                <w:sz w:val="24"/>
                <w:szCs w:val="24"/>
              </w:rPr>
            </w:pPr>
            <w:r w:rsidRPr="007C3A2F">
              <w:rPr>
                <w:rFonts w:ascii="Times New Roman" w:hAnsi="Times New Roman" w:cs="Times New Roman"/>
                <w:b/>
                <w:bCs/>
                <w:sz w:val="24"/>
                <w:szCs w:val="24"/>
              </w:rPr>
              <w:t>Consultările efectuate în vederea elaborării proiectului de act normativ</w:t>
            </w:r>
          </w:p>
          <w:p w:rsidR="00D73338" w:rsidRPr="007C3A2F" w:rsidRDefault="00D73338" w:rsidP="00D73338">
            <w:pPr>
              <w:ind w:left="0"/>
              <w:jc w:val="center"/>
              <w:rPr>
                <w:rFonts w:ascii="Times New Roman" w:hAnsi="Times New Roman" w:cs="Times New Roman"/>
                <w:b/>
                <w:bCs/>
                <w:sz w:val="24"/>
                <w:szCs w:val="24"/>
              </w:rPr>
            </w:pPr>
          </w:p>
        </w:tc>
      </w:tr>
      <w:tr w:rsidR="006965E0" w:rsidRPr="007C3A2F" w:rsidTr="007F61CB">
        <w:tc>
          <w:tcPr>
            <w:tcW w:w="10431" w:type="dxa"/>
            <w:tcBorders>
              <w:top w:val="single" w:sz="4" w:space="0" w:color="auto"/>
              <w:left w:val="single" w:sz="4" w:space="0" w:color="auto"/>
              <w:bottom w:val="single" w:sz="4" w:space="0" w:color="auto"/>
              <w:right w:val="single" w:sz="4" w:space="0" w:color="auto"/>
            </w:tcBorders>
          </w:tcPr>
          <w:p w:rsidR="006965E0" w:rsidRPr="007C3A2F" w:rsidRDefault="00D73338" w:rsidP="00D73338">
            <w:pPr>
              <w:ind w:left="0"/>
              <w:rPr>
                <w:rFonts w:ascii="Times New Roman" w:hAnsi="Times New Roman" w:cs="Times New Roman"/>
                <w:b/>
                <w:bCs/>
                <w:sz w:val="24"/>
                <w:szCs w:val="24"/>
              </w:rPr>
            </w:pPr>
            <w:r w:rsidRPr="007C3A2F">
              <w:rPr>
                <w:rFonts w:ascii="Times New Roman" w:hAnsi="Times New Roman" w:cs="Times New Roman"/>
                <w:b/>
                <w:bCs/>
                <w:sz w:val="24"/>
                <w:szCs w:val="24"/>
              </w:rPr>
              <w:t>1.</w:t>
            </w:r>
            <w:r w:rsidR="006965E0" w:rsidRPr="007C3A2F">
              <w:rPr>
                <w:rFonts w:ascii="Times New Roman" w:hAnsi="Times New Roman" w:cs="Times New Roman"/>
                <w:b/>
                <w:bCs/>
                <w:sz w:val="24"/>
                <w:szCs w:val="24"/>
              </w:rPr>
              <w:t xml:space="preserve">Informaţii privind procesul de consultare cu organizaţiile neguvernamentale, institute de cercetare şi alte organisme implicate </w:t>
            </w:r>
          </w:p>
          <w:p w:rsidR="006965E0" w:rsidRPr="007C3A2F" w:rsidRDefault="006C74A7" w:rsidP="00D74887">
            <w:pPr>
              <w:pStyle w:val="PlainText"/>
              <w:jc w:val="both"/>
              <w:rPr>
                <w:rFonts w:ascii="Times New Roman" w:hAnsi="Times New Roman"/>
                <w:b/>
                <w:bCs/>
                <w:sz w:val="24"/>
                <w:szCs w:val="24"/>
              </w:rPr>
            </w:pPr>
            <w:r w:rsidRPr="007C3A2F">
              <w:rPr>
                <w:rFonts w:ascii="Times New Roman" w:hAnsi="Times New Roman"/>
                <w:sz w:val="24"/>
                <w:szCs w:val="24"/>
              </w:rPr>
              <w:t xml:space="preserve">    Prezentul proiect de lege va fi publicat, pentru consultare publică, pe site-ul Ministerului Finanțelor Publice, în conformitate cu dispozițiile legale privind transparența decizională.</w:t>
            </w:r>
          </w:p>
        </w:tc>
      </w:tr>
      <w:tr w:rsidR="006665F6" w:rsidRPr="007C3A2F" w:rsidTr="007F61CB">
        <w:trPr>
          <w:trHeight w:val="350"/>
        </w:trPr>
        <w:tc>
          <w:tcPr>
            <w:tcW w:w="10431" w:type="dxa"/>
            <w:tcBorders>
              <w:top w:val="single" w:sz="4" w:space="0" w:color="auto"/>
              <w:left w:val="single" w:sz="4" w:space="0" w:color="auto"/>
              <w:bottom w:val="single" w:sz="4" w:space="0" w:color="auto"/>
              <w:right w:val="single" w:sz="4" w:space="0" w:color="auto"/>
            </w:tcBorders>
          </w:tcPr>
          <w:p w:rsidR="006665F6" w:rsidRPr="007C3A2F" w:rsidRDefault="006665F6" w:rsidP="00D73338">
            <w:pPr>
              <w:ind w:left="0"/>
              <w:rPr>
                <w:rFonts w:ascii="Times New Roman" w:hAnsi="Times New Roman" w:cs="Times New Roman"/>
                <w:b/>
                <w:bCs/>
                <w:sz w:val="24"/>
                <w:szCs w:val="24"/>
              </w:rPr>
            </w:pPr>
            <w:r w:rsidRPr="007C3A2F">
              <w:rPr>
                <w:rFonts w:ascii="Times New Roman" w:hAnsi="Times New Roman" w:cs="Times New Roman"/>
                <w:b/>
                <w:bCs/>
                <w:sz w:val="24"/>
                <w:szCs w:val="24"/>
              </w:rPr>
              <w:t>2. Fundamentarea alegerii organizaţiilor cu care a avut loc consultarea, precum şi a modului în care activitatea acestor organizaţii este legată de obiectul proiectului de act normativ</w:t>
            </w:r>
          </w:p>
          <w:p w:rsidR="00221063" w:rsidRPr="007C3A2F" w:rsidRDefault="0005122A" w:rsidP="00DB197F">
            <w:pPr>
              <w:ind w:left="0"/>
              <w:rPr>
                <w:rFonts w:ascii="Times New Roman" w:hAnsi="Times New Roman" w:cs="Times New Roman"/>
                <w:sz w:val="24"/>
                <w:szCs w:val="24"/>
              </w:rPr>
            </w:pPr>
            <w:r w:rsidRPr="007C3A2F">
              <w:rPr>
                <w:rFonts w:ascii="Times New Roman" w:hAnsi="Times New Roman" w:cs="Times New Roman"/>
                <w:sz w:val="24"/>
                <w:szCs w:val="24"/>
              </w:rPr>
              <w:t>Nu este cazul.</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54233F" w:rsidRPr="007C3A2F" w:rsidRDefault="006665F6" w:rsidP="00D73338">
            <w:pPr>
              <w:ind w:left="0"/>
              <w:rPr>
                <w:rFonts w:ascii="Times New Roman" w:hAnsi="Times New Roman" w:cs="Times New Roman"/>
                <w:sz w:val="24"/>
                <w:szCs w:val="24"/>
              </w:rPr>
            </w:pPr>
            <w:r w:rsidRPr="007C3A2F">
              <w:rPr>
                <w:rFonts w:ascii="Times New Roman" w:hAnsi="Times New Roman" w:cs="Times New Roman"/>
                <w:b/>
                <w:bCs/>
                <w:sz w:val="24"/>
                <w:szCs w:val="24"/>
              </w:rPr>
              <w:t>3. Consultările organizate cu autorităţile administraţiei publice locale, în situaţia în care proiectul de act normativ are ca obiect activităţi ale acestor autorităţi, în condiţiile Hotărârii Guvernului nr. 521/2005 privind procedura de consultare a structurilor asociative ale autorităţilor administraţiei publice locale la elaborarea proiectelor de acte normative</w:t>
            </w:r>
            <w:r w:rsidRPr="007C3A2F">
              <w:rPr>
                <w:rFonts w:ascii="Times New Roman" w:hAnsi="Times New Roman" w:cs="Times New Roman"/>
                <w:sz w:val="24"/>
                <w:szCs w:val="24"/>
              </w:rPr>
              <w:t xml:space="preserve"> </w:t>
            </w:r>
          </w:p>
          <w:p w:rsidR="006665F6" w:rsidRPr="007C3A2F" w:rsidRDefault="00B30A75" w:rsidP="00D73338">
            <w:pPr>
              <w:ind w:left="0"/>
              <w:rPr>
                <w:rFonts w:ascii="Times New Roman" w:hAnsi="Times New Roman" w:cs="Times New Roman"/>
                <w:sz w:val="24"/>
                <w:szCs w:val="24"/>
              </w:rPr>
            </w:pPr>
            <w:r w:rsidRPr="007C3A2F">
              <w:rPr>
                <w:rFonts w:ascii="Times New Roman" w:hAnsi="Times New Roman" w:cs="Times New Roman"/>
                <w:sz w:val="24"/>
                <w:szCs w:val="24"/>
              </w:rPr>
              <w:t xml:space="preserve">    </w:t>
            </w:r>
            <w:r w:rsidR="000D0CF3" w:rsidRPr="007C3A2F">
              <w:rPr>
                <w:rFonts w:ascii="Times New Roman" w:hAnsi="Times New Roman" w:cs="Times New Roman"/>
                <w:sz w:val="24"/>
                <w:szCs w:val="24"/>
              </w:rPr>
              <w:t>Nu este cazul.</w:t>
            </w:r>
          </w:p>
          <w:p w:rsidR="007520A3" w:rsidRPr="007C3A2F" w:rsidRDefault="007520A3" w:rsidP="00D73338">
            <w:pPr>
              <w:ind w:left="0"/>
              <w:rPr>
                <w:rFonts w:ascii="Times New Roman" w:hAnsi="Times New Roman" w:cs="Times New Roman"/>
                <w:sz w:val="24"/>
                <w:szCs w:val="24"/>
              </w:rPr>
            </w:pP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665F6" w:rsidRPr="007C3A2F" w:rsidRDefault="006665F6" w:rsidP="00D73338">
            <w:pPr>
              <w:ind w:left="0"/>
              <w:rPr>
                <w:rFonts w:ascii="Times New Roman" w:hAnsi="Times New Roman" w:cs="Times New Roman"/>
                <w:b/>
                <w:bCs/>
                <w:sz w:val="24"/>
                <w:szCs w:val="24"/>
              </w:rPr>
            </w:pPr>
            <w:r w:rsidRPr="007C3A2F">
              <w:rPr>
                <w:rFonts w:ascii="Times New Roman" w:hAnsi="Times New Roman" w:cs="Times New Roman"/>
                <w:b/>
                <w:bCs/>
                <w:sz w:val="24"/>
                <w:szCs w:val="24"/>
              </w:rPr>
              <w:t>4. Consultările desfăşurate în cadrul consiliilor interministeriale în conformitate cu prevederile Hotărârii Guvernului nr. 750/2005 privind constituirea consiliilor interministeriale permanente</w:t>
            </w:r>
          </w:p>
          <w:p w:rsidR="006665F6" w:rsidRPr="007C3A2F" w:rsidRDefault="00913E0A" w:rsidP="00D73338">
            <w:pPr>
              <w:ind w:left="0"/>
              <w:rPr>
                <w:rFonts w:ascii="Times New Roman" w:hAnsi="Times New Roman" w:cs="Times New Roman"/>
                <w:sz w:val="24"/>
                <w:szCs w:val="24"/>
              </w:rPr>
            </w:pPr>
            <w:r w:rsidRPr="007C3A2F">
              <w:rPr>
                <w:rFonts w:ascii="Times New Roman" w:hAnsi="Times New Roman" w:cs="Times New Roman"/>
                <w:sz w:val="24"/>
                <w:szCs w:val="24"/>
              </w:rPr>
              <w:t xml:space="preserve">     </w:t>
            </w:r>
            <w:r w:rsidR="006665F6" w:rsidRPr="007C3A2F">
              <w:rPr>
                <w:rFonts w:ascii="Times New Roman" w:hAnsi="Times New Roman" w:cs="Times New Roman"/>
                <w:sz w:val="24"/>
                <w:szCs w:val="24"/>
              </w:rPr>
              <w:t>Nu este cazul.</w:t>
            </w:r>
          </w:p>
          <w:p w:rsidR="006A0E1B" w:rsidRPr="007C3A2F" w:rsidRDefault="006A0E1B" w:rsidP="00D73338">
            <w:pPr>
              <w:ind w:left="0"/>
              <w:rPr>
                <w:rFonts w:ascii="Times New Roman" w:hAnsi="Times New Roman" w:cs="Times New Roman"/>
                <w:sz w:val="24"/>
                <w:szCs w:val="24"/>
              </w:rPr>
            </w:pP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665F6" w:rsidRPr="007C3A2F" w:rsidRDefault="006665F6" w:rsidP="00D73338">
            <w:pPr>
              <w:autoSpaceDE w:val="0"/>
              <w:autoSpaceDN w:val="0"/>
              <w:adjustRightInd w:val="0"/>
              <w:ind w:left="0"/>
              <w:rPr>
                <w:rFonts w:ascii="Times New Roman" w:hAnsi="Times New Roman" w:cs="Times New Roman"/>
                <w:b/>
                <w:bCs/>
                <w:sz w:val="24"/>
                <w:szCs w:val="24"/>
              </w:rPr>
            </w:pPr>
            <w:r w:rsidRPr="007C3A2F">
              <w:rPr>
                <w:rFonts w:ascii="Times New Roman" w:hAnsi="Times New Roman" w:cs="Times New Roman"/>
                <w:b/>
                <w:bCs/>
                <w:sz w:val="24"/>
                <w:szCs w:val="24"/>
              </w:rPr>
              <w:t>5. Informaţii privind avizarea de către:</w:t>
            </w:r>
          </w:p>
          <w:p w:rsidR="006665F6" w:rsidRPr="007C3A2F" w:rsidRDefault="00913E0A" w:rsidP="00D73338">
            <w:pPr>
              <w:tabs>
                <w:tab w:val="left" w:pos="10320"/>
              </w:tabs>
              <w:autoSpaceDE w:val="0"/>
              <w:autoSpaceDN w:val="0"/>
              <w:adjustRightInd w:val="0"/>
              <w:ind w:left="0"/>
              <w:rPr>
                <w:rFonts w:ascii="Times New Roman" w:hAnsi="Times New Roman" w:cs="Times New Roman"/>
                <w:b/>
                <w:bCs/>
                <w:sz w:val="24"/>
                <w:szCs w:val="24"/>
              </w:rPr>
            </w:pPr>
            <w:r w:rsidRPr="007C3A2F">
              <w:rPr>
                <w:rFonts w:ascii="Times New Roman" w:hAnsi="Times New Roman" w:cs="Times New Roman"/>
                <w:b/>
                <w:bCs/>
                <w:sz w:val="24"/>
                <w:szCs w:val="24"/>
              </w:rPr>
              <w:t xml:space="preserve">    </w:t>
            </w:r>
            <w:r w:rsidR="006665F6" w:rsidRPr="007C3A2F">
              <w:rPr>
                <w:rFonts w:ascii="Times New Roman" w:hAnsi="Times New Roman" w:cs="Times New Roman"/>
                <w:b/>
                <w:bCs/>
                <w:sz w:val="24"/>
                <w:szCs w:val="24"/>
              </w:rPr>
              <w:t>a) Consiliul Legislativ:</w:t>
            </w:r>
            <w:r w:rsidR="007F61CB" w:rsidRPr="007C3A2F">
              <w:rPr>
                <w:rFonts w:ascii="Times New Roman" w:hAnsi="Times New Roman" w:cs="Times New Roman"/>
                <w:sz w:val="24"/>
                <w:szCs w:val="24"/>
              </w:rPr>
              <w:t xml:space="preserve"> Proiectul de lege </w:t>
            </w:r>
            <w:r w:rsidR="000D0CF3" w:rsidRPr="007C3A2F">
              <w:rPr>
                <w:rFonts w:ascii="Times New Roman" w:hAnsi="Times New Roman" w:cs="Times New Roman"/>
                <w:sz w:val="24"/>
                <w:szCs w:val="24"/>
              </w:rPr>
              <w:t xml:space="preserve">va fi </w:t>
            </w:r>
            <w:r w:rsidR="007F61CB" w:rsidRPr="007C3A2F">
              <w:rPr>
                <w:rFonts w:ascii="Times New Roman" w:hAnsi="Times New Roman" w:cs="Times New Roman"/>
                <w:sz w:val="24"/>
                <w:szCs w:val="24"/>
              </w:rPr>
              <w:t>supus avizării Consiliului Legislativ.</w:t>
            </w:r>
            <w:r w:rsidR="006665F6" w:rsidRPr="007C3A2F">
              <w:rPr>
                <w:rFonts w:ascii="Times New Roman" w:hAnsi="Times New Roman" w:cs="Times New Roman"/>
                <w:b/>
                <w:bCs/>
                <w:sz w:val="24"/>
                <w:szCs w:val="24"/>
              </w:rPr>
              <w:tab/>
            </w:r>
            <w:r w:rsidR="006665F6" w:rsidRPr="007C3A2F">
              <w:rPr>
                <w:rFonts w:ascii="Times New Roman" w:hAnsi="Times New Roman" w:cs="Times New Roman"/>
                <w:sz w:val="24"/>
                <w:szCs w:val="24"/>
              </w:rPr>
              <w:t>în vederea obţinerii avizului</w:t>
            </w:r>
          </w:p>
          <w:p w:rsidR="006665F6" w:rsidRPr="007C3A2F" w:rsidRDefault="00913E0A" w:rsidP="00D73338">
            <w:pPr>
              <w:autoSpaceDE w:val="0"/>
              <w:autoSpaceDN w:val="0"/>
              <w:adjustRightInd w:val="0"/>
              <w:ind w:left="0"/>
              <w:rPr>
                <w:rFonts w:ascii="Times New Roman" w:hAnsi="Times New Roman" w:cs="Times New Roman"/>
                <w:sz w:val="24"/>
                <w:szCs w:val="24"/>
              </w:rPr>
            </w:pPr>
            <w:r w:rsidRPr="007C3A2F">
              <w:rPr>
                <w:rFonts w:ascii="Times New Roman" w:hAnsi="Times New Roman" w:cs="Times New Roman"/>
                <w:b/>
                <w:bCs/>
                <w:sz w:val="24"/>
                <w:szCs w:val="24"/>
              </w:rPr>
              <w:t xml:space="preserve">    </w:t>
            </w:r>
            <w:r w:rsidR="006665F6" w:rsidRPr="007C3A2F">
              <w:rPr>
                <w:rFonts w:ascii="Times New Roman" w:hAnsi="Times New Roman" w:cs="Times New Roman"/>
                <w:b/>
                <w:bCs/>
                <w:sz w:val="24"/>
                <w:szCs w:val="24"/>
              </w:rPr>
              <w:t xml:space="preserve">b) Consiliul Suprem de Apărare a Ţării: </w:t>
            </w:r>
            <w:r w:rsidR="006665F6" w:rsidRPr="007C3A2F">
              <w:rPr>
                <w:rFonts w:ascii="Times New Roman" w:hAnsi="Times New Roman" w:cs="Times New Roman"/>
                <w:sz w:val="24"/>
                <w:szCs w:val="24"/>
              </w:rPr>
              <w:t xml:space="preserve"> nu e</w:t>
            </w:r>
            <w:r w:rsidR="002B2C26" w:rsidRPr="007C3A2F">
              <w:rPr>
                <w:rFonts w:ascii="Times New Roman" w:hAnsi="Times New Roman" w:cs="Times New Roman"/>
                <w:sz w:val="24"/>
                <w:szCs w:val="24"/>
              </w:rPr>
              <w:t>ste</w:t>
            </w:r>
            <w:r w:rsidR="006665F6" w:rsidRPr="007C3A2F">
              <w:rPr>
                <w:rFonts w:ascii="Times New Roman" w:hAnsi="Times New Roman" w:cs="Times New Roman"/>
                <w:sz w:val="24"/>
                <w:szCs w:val="24"/>
              </w:rPr>
              <w:t xml:space="preserve"> cazul</w:t>
            </w:r>
          </w:p>
          <w:p w:rsidR="006665F6" w:rsidRPr="007C3A2F" w:rsidRDefault="00913E0A" w:rsidP="00D73338">
            <w:pPr>
              <w:tabs>
                <w:tab w:val="left" w:pos="5787"/>
              </w:tabs>
              <w:autoSpaceDE w:val="0"/>
              <w:autoSpaceDN w:val="0"/>
              <w:adjustRightInd w:val="0"/>
              <w:ind w:left="0"/>
              <w:rPr>
                <w:rFonts w:ascii="Times New Roman" w:hAnsi="Times New Roman" w:cs="Times New Roman"/>
                <w:sz w:val="24"/>
                <w:szCs w:val="24"/>
              </w:rPr>
            </w:pPr>
            <w:r w:rsidRPr="007C3A2F">
              <w:rPr>
                <w:rFonts w:ascii="Times New Roman" w:hAnsi="Times New Roman" w:cs="Times New Roman"/>
                <w:b/>
                <w:bCs/>
                <w:sz w:val="24"/>
                <w:szCs w:val="24"/>
              </w:rPr>
              <w:t xml:space="preserve">    </w:t>
            </w:r>
            <w:r w:rsidR="006665F6" w:rsidRPr="007C3A2F">
              <w:rPr>
                <w:rFonts w:ascii="Times New Roman" w:hAnsi="Times New Roman" w:cs="Times New Roman"/>
                <w:b/>
                <w:bCs/>
                <w:sz w:val="24"/>
                <w:szCs w:val="24"/>
              </w:rPr>
              <w:t xml:space="preserve">c) Consiliul Economic şi Social: </w:t>
            </w:r>
            <w:r w:rsidR="006665F6" w:rsidRPr="007C3A2F">
              <w:rPr>
                <w:rFonts w:ascii="Times New Roman" w:hAnsi="Times New Roman" w:cs="Times New Roman"/>
                <w:sz w:val="24"/>
                <w:szCs w:val="24"/>
              </w:rPr>
              <w:t xml:space="preserve"> nu e</w:t>
            </w:r>
            <w:r w:rsidR="002B2C26" w:rsidRPr="007C3A2F">
              <w:rPr>
                <w:rFonts w:ascii="Times New Roman" w:hAnsi="Times New Roman" w:cs="Times New Roman"/>
                <w:sz w:val="24"/>
                <w:szCs w:val="24"/>
              </w:rPr>
              <w:t>ste</w:t>
            </w:r>
            <w:r w:rsidR="006665F6" w:rsidRPr="007C3A2F">
              <w:rPr>
                <w:rFonts w:ascii="Times New Roman" w:hAnsi="Times New Roman" w:cs="Times New Roman"/>
                <w:sz w:val="24"/>
                <w:szCs w:val="24"/>
              </w:rPr>
              <w:t xml:space="preserve"> cazul</w:t>
            </w:r>
            <w:r w:rsidR="006665F6" w:rsidRPr="007C3A2F">
              <w:rPr>
                <w:rFonts w:ascii="Times New Roman" w:hAnsi="Times New Roman" w:cs="Times New Roman"/>
                <w:sz w:val="24"/>
                <w:szCs w:val="24"/>
              </w:rPr>
              <w:tab/>
            </w:r>
          </w:p>
          <w:p w:rsidR="002B2C26" w:rsidRPr="007C3A2F" w:rsidRDefault="00913E0A" w:rsidP="00D73338">
            <w:pPr>
              <w:autoSpaceDE w:val="0"/>
              <w:autoSpaceDN w:val="0"/>
              <w:adjustRightInd w:val="0"/>
              <w:ind w:left="0"/>
              <w:rPr>
                <w:rFonts w:ascii="Times New Roman" w:hAnsi="Times New Roman" w:cs="Times New Roman"/>
                <w:b/>
                <w:bCs/>
                <w:sz w:val="24"/>
                <w:szCs w:val="24"/>
              </w:rPr>
            </w:pPr>
            <w:r w:rsidRPr="007C3A2F">
              <w:rPr>
                <w:rFonts w:ascii="Times New Roman" w:hAnsi="Times New Roman" w:cs="Times New Roman"/>
                <w:b/>
                <w:bCs/>
                <w:sz w:val="24"/>
                <w:szCs w:val="24"/>
              </w:rPr>
              <w:t xml:space="preserve">    </w:t>
            </w:r>
            <w:r w:rsidR="006665F6" w:rsidRPr="007C3A2F">
              <w:rPr>
                <w:rFonts w:ascii="Times New Roman" w:hAnsi="Times New Roman" w:cs="Times New Roman"/>
                <w:b/>
                <w:bCs/>
                <w:sz w:val="24"/>
                <w:szCs w:val="24"/>
              </w:rPr>
              <w:t>d) Consiliul Concurenţei</w:t>
            </w:r>
            <w:r w:rsidR="006665F6" w:rsidRPr="007C3A2F">
              <w:rPr>
                <w:rFonts w:ascii="Times New Roman" w:hAnsi="Times New Roman" w:cs="Times New Roman"/>
                <w:sz w:val="24"/>
                <w:szCs w:val="24"/>
              </w:rPr>
              <w:t>:</w:t>
            </w:r>
            <w:r w:rsidR="006665F6" w:rsidRPr="007C3A2F">
              <w:rPr>
                <w:rFonts w:ascii="Times New Roman" w:hAnsi="Times New Roman" w:cs="Times New Roman"/>
                <w:b/>
                <w:bCs/>
                <w:sz w:val="24"/>
                <w:szCs w:val="24"/>
              </w:rPr>
              <w:t xml:space="preserve"> </w:t>
            </w:r>
            <w:r w:rsidR="006665F6" w:rsidRPr="007C3A2F">
              <w:rPr>
                <w:rFonts w:ascii="Times New Roman" w:hAnsi="Times New Roman" w:cs="Times New Roman"/>
                <w:sz w:val="24"/>
                <w:szCs w:val="24"/>
              </w:rPr>
              <w:t xml:space="preserve"> </w:t>
            </w:r>
            <w:r w:rsidR="002B2C26" w:rsidRPr="007C3A2F">
              <w:rPr>
                <w:rFonts w:ascii="Times New Roman" w:hAnsi="Times New Roman" w:cs="Times New Roman"/>
                <w:sz w:val="24"/>
                <w:szCs w:val="24"/>
              </w:rPr>
              <w:t xml:space="preserve"> nu este cazul</w:t>
            </w:r>
            <w:r w:rsidR="002B2C26" w:rsidRPr="007C3A2F">
              <w:rPr>
                <w:rFonts w:ascii="Times New Roman" w:hAnsi="Times New Roman" w:cs="Times New Roman"/>
                <w:b/>
                <w:bCs/>
                <w:sz w:val="24"/>
                <w:szCs w:val="24"/>
              </w:rPr>
              <w:t xml:space="preserve"> </w:t>
            </w:r>
          </w:p>
          <w:p w:rsidR="00221063" w:rsidRPr="007C3A2F" w:rsidRDefault="00913E0A" w:rsidP="00F57470">
            <w:pPr>
              <w:autoSpaceDE w:val="0"/>
              <w:autoSpaceDN w:val="0"/>
              <w:adjustRightInd w:val="0"/>
              <w:ind w:left="0"/>
              <w:rPr>
                <w:rFonts w:ascii="Times New Roman" w:hAnsi="Times New Roman" w:cs="Times New Roman"/>
                <w:sz w:val="24"/>
                <w:szCs w:val="24"/>
              </w:rPr>
            </w:pPr>
            <w:r w:rsidRPr="007C3A2F">
              <w:rPr>
                <w:rFonts w:ascii="Times New Roman" w:hAnsi="Times New Roman" w:cs="Times New Roman"/>
                <w:b/>
                <w:bCs/>
                <w:sz w:val="24"/>
                <w:szCs w:val="24"/>
              </w:rPr>
              <w:t xml:space="preserve">    </w:t>
            </w:r>
            <w:r w:rsidR="006665F6" w:rsidRPr="007C3A2F">
              <w:rPr>
                <w:rFonts w:ascii="Times New Roman" w:hAnsi="Times New Roman" w:cs="Times New Roman"/>
                <w:b/>
                <w:bCs/>
                <w:sz w:val="24"/>
                <w:szCs w:val="24"/>
              </w:rPr>
              <w:t>e) Curtea de Conturi:</w:t>
            </w:r>
            <w:r w:rsidR="006665F6" w:rsidRPr="007C3A2F">
              <w:rPr>
                <w:rFonts w:ascii="Times New Roman" w:hAnsi="Times New Roman" w:cs="Times New Roman"/>
                <w:sz w:val="24"/>
                <w:szCs w:val="24"/>
              </w:rPr>
              <w:t xml:space="preserve">  nu e</w:t>
            </w:r>
            <w:r w:rsidR="002B2C26" w:rsidRPr="007C3A2F">
              <w:rPr>
                <w:rFonts w:ascii="Times New Roman" w:hAnsi="Times New Roman" w:cs="Times New Roman"/>
                <w:sz w:val="24"/>
                <w:szCs w:val="24"/>
              </w:rPr>
              <w:t>ste</w:t>
            </w:r>
            <w:r w:rsidR="006665F6" w:rsidRPr="007C3A2F">
              <w:rPr>
                <w:rFonts w:ascii="Times New Roman" w:hAnsi="Times New Roman" w:cs="Times New Roman"/>
                <w:sz w:val="24"/>
                <w:szCs w:val="24"/>
              </w:rPr>
              <w:t xml:space="preserve"> cazul</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665F6" w:rsidRPr="007C3A2F" w:rsidRDefault="006665F6" w:rsidP="00D73338">
            <w:pPr>
              <w:ind w:left="0"/>
              <w:rPr>
                <w:rFonts w:ascii="Times New Roman" w:hAnsi="Times New Roman" w:cs="Times New Roman"/>
                <w:b/>
                <w:bCs/>
                <w:sz w:val="24"/>
                <w:szCs w:val="24"/>
              </w:rPr>
            </w:pPr>
            <w:r w:rsidRPr="007C3A2F">
              <w:rPr>
                <w:rFonts w:ascii="Times New Roman" w:hAnsi="Times New Roman" w:cs="Times New Roman"/>
                <w:b/>
                <w:bCs/>
                <w:sz w:val="24"/>
                <w:szCs w:val="24"/>
              </w:rPr>
              <w:t>6. Alte informaţii</w:t>
            </w:r>
            <w:r w:rsidRPr="007C3A2F">
              <w:rPr>
                <w:rFonts w:ascii="Times New Roman" w:hAnsi="Times New Roman" w:cs="Times New Roman"/>
                <w:sz w:val="24"/>
                <w:szCs w:val="24"/>
              </w:rPr>
              <w:t xml:space="preserve"> </w:t>
            </w:r>
          </w:p>
          <w:p w:rsidR="007520A3" w:rsidRPr="007C3A2F" w:rsidRDefault="006665F6" w:rsidP="00B3138F">
            <w:pPr>
              <w:ind w:left="0"/>
              <w:rPr>
                <w:rFonts w:ascii="Times New Roman" w:hAnsi="Times New Roman" w:cs="Times New Roman"/>
                <w:sz w:val="24"/>
                <w:szCs w:val="24"/>
              </w:rPr>
            </w:pPr>
            <w:r w:rsidRPr="007C3A2F">
              <w:rPr>
                <w:rFonts w:ascii="Times New Roman" w:hAnsi="Times New Roman" w:cs="Times New Roman"/>
                <w:sz w:val="24"/>
                <w:szCs w:val="24"/>
              </w:rPr>
              <w:t xml:space="preserve">     Nu este cazul.</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EF37AD" w:rsidRDefault="00EF37AD" w:rsidP="00EF37AD">
            <w:pPr>
              <w:ind w:left="0"/>
              <w:rPr>
                <w:rFonts w:ascii="Times New Roman" w:hAnsi="Times New Roman" w:cs="Times New Roman"/>
                <w:b/>
                <w:bCs/>
                <w:sz w:val="24"/>
                <w:szCs w:val="24"/>
              </w:rPr>
            </w:pPr>
          </w:p>
          <w:p w:rsidR="00EF37AD" w:rsidRPr="007C3A2F" w:rsidRDefault="00EF37AD" w:rsidP="00EF37AD">
            <w:pPr>
              <w:ind w:left="0"/>
              <w:rPr>
                <w:rFonts w:ascii="Times New Roman" w:hAnsi="Times New Roman" w:cs="Times New Roman"/>
                <w:b/>
                <w:bCs/>
                <w:sz w:val="24"/>
                <w:szCs w:val="24"/>
              </w:rPr>
            </w:pPr>
          </w:p>
          <w:p w:rsidR="006665F6" w:rsidRPr="007C3A2F" w:rsidRDefault="006665F6" w:rsidP="00D73338">
            <w:pPr>
              <w:ind w:left="0"/>
              <w:jc w:val="center"/>
              <w:rPr>
                <w:rFonts w:ascii="Times New Roman" w:hAnsi="Times New Roman" w:cs="Times New Roman"/>
                <w:b/>
                <w:bCs/>
                <w:sz w:val="24"/>
                <w:szCs w:val="24"/>
              </w:rPr>
            </w:pPr>
            <w:r w:rsidRPr="007C3A2F">
              <w:rPr>
                <w:rFonts w:ascii="Times New Roman" w:hAnsi="Times New Roman" w:cs="Times New Roman"/>
                <w:b/>
                <w:bCs/>
                <w:sz w:val="24"/>
                <w:szCs w:val="24"/>
              </w:rPr>
              <w:t>Secţiunea a 7-a</w:t>
            </w:r>
          </w:p>
          <w:p w:rsidR="006665F6" w:rsidRPr="007C3A2F" w:rsidRDefault="006665F6" w:rsidP="00D73338">
            <w:pPr>
              <w:ind w:left="0"/>
              <w:jc w:val="center"/>
              <w:rPr>
                <w:rFonts w:ascii="Times New Roman" w:hAnsi="Times New Roman" w:cs="Times New Roman"/>
                <w:b/>
                <w:bCs/>
                <w:sz w:val="24"/>
                <w:szCs w:val="24"/>
              </w:rPr>
            </w:pPr>
            <w:r w:rsidRPr="007C3A2F">
              <w:rPr>
                <w:rFonts w:ascii="Times New Roman" w:hAnsi="Times New Roman" w:cs="Times New Roman"/>
                <w:b/>
                <w:bCs/>
                <w:sz w:val="24"/>
                <w:szCs w:val="24"/>
              </w:rPr>
              <w:t>Activităţi de informare publică privind elaborarea</w:t>
            </w:r>
          </w:p>
          <w:p w:rsidR="006665F6" w:rsidRPr="007C3A2F" w:rsidRDefault="006665F6" w:rsidP="00D73338">
            <w:pPr>
              <w:ind w:left="0"/>
              <w:jc w:val="center"/>
              <w:rPr>
                <w:rFonts w:ascii="Times New Roman" w:hAnsi="Times New Roman" w:cs="Times New Roman"/>
                <w:b/>
                <w:bCs/>
                <w:sz w:val="24"/>
                <w:szCs w:val="24"/>
              </w:rPr>
            </w:pPr>
            <w:r w:rsidRPr="007C3A2F">
              <w:rPr>
                <w:rFonts w:ascii="Times New Roman" w:hAnsi="Times New Roman" w:cs="Times New Roman"/>
                <w:b/>
                <w:bCs/>
                <w:sz w:val="24"/>
                <w:szCs w:val="24"/>
              </w:rPr>
              <w:t>şi implementarea proiectului de act normativ</w:t>
            </w:r>
          </w:p>
          <w:p w:rsidR="006665F6" w:rsidRPr="007C3A2F" w:rsidRDefault="006665F6" w:rsidP="00D73338">
            <w:pPr>
              <w:ind w:left="0"/>
              <w:jc w:val="center"/>
              <w:rPr>
                <w:rFonts w:ascii="Times New Roman" w:hAnsi="Times New Roman" w:cs="Times New Roman"/>
                <w:b/>
                <w:bCs/>
                <w:sz w:val="24"/>
                <w:szCs w:val="24"/>
              </w:rPr>
            </w:pP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221063" w:rsidRPr="007C3A2F" w:rsidRDefault="006665F6" w:rsidP="00D73338">
            <w:pPr>
              <w:ind w:left="0"/>
              <w:rPr>
                <w:rFonts w:ascii="Times New Roman" w:hAnsi="Times New Roman" w:cs="Times New Roman"/>
                <w:b/>
                <w:bCs/>
                <w:sz w:val="24"/>
                <w:szCs w:val="24"/>
              </w:rPr>
            </w:pPr>
            <w:r w:rsidRPr="007C3A2F">
              <w:rPr>
                <w:rFonts w:ascii="Times New Roman" w:hAnsi="Times New Roman" w:cs="Times New Roman"/>
                <w:b/>
                <w:bCs/>
                <w:sz w:val="24"/>
                <w:szCs w:val="24"/>
              </w:rPr>
              <w:t xml:space="preserve"> 1. Informarea </w:t>
            </w:r>
            <w:r w:rsidR="00B3138F" w:rsidRPr="007C3A2F">
              <w:rPr>
                <w:rFonts w:ascii="Times New Roman" w:hAnsi="Times New Roman" w:cs="Times New Roman"/>
                <w:b/>
                <w:bCs/>
                <w:sz w:val="24"/>
                <w:szCs w:val="24"/>
              </w:rPr>
              <w:t>societății</w:t>
            </w:r>
            <w:r w:rsidRPr="007C3A2F">
              <w:rPr>
                <w:rFonts w:ascii="Times New Roman" w:hAnsi="Times New Roman" w:cs="Times New Roman"/>
                <w:b/>
                <w:bCs/>
                <w:sz w:val="24"/>
                <w:szCs w:val="24"/>
              </w:rPr>
              <w:t xml:space="preserve"> civile cu privire la necesitatea elaborării proiectului de act normativ</w:t>
            </w:r>
          </w:p>
          <w:p w:rsidR="006665F6" w:rsidRPr="007C3A2F" w:rsidRDefault="006665F6" w:rsidP="00D73338">
            <w:pPr>
              <w:ind w:left="0"/>
              <w:rPr>
                <w:rFonts w:ascii="Times New Roman" w:hAnsi="Times New Roman" w:cs="Times New Roman"/>
                <w:b/>
                <w:bCs/>
                <w:sz w:val="24"/>
                <w:szCs w:val="24"/>
              </w:rPr>
            </w:pPr>
            <w:r w:rsidRPr="007C3A2F">
              <w:rPr>
                <w:rFonts w:ascii="Times New Roman" w:hAnsi="Times New Roman" w:cs="Times New Roman"/>
                <w:b/>
                <w:bCs/>
                <w:sz w:val="24"/>
                <w:szCs w:val="24"/>
              </w:rPr>
              <w:t xml:space="preserve"> </w:t>
            </w:r>
          </w:p>
          <w:p w:rsidR="00256C78" w:rsidRPr="007C3A2F" w:rsidRDefault="00913E0A" w:rsidP="00D73338">
            <w:pPr>
              <w:pStyle w:val="PlainText"/>
              <w:jc w:val="both"/>
              <w:rPr>
                <w:rFonts w:ascii="Times New Roman" w:eastAsia="Times New Roman" w:hAnsi="Times New Roman"/>
                <w:sz w:val="24"/>
                <w:szCs w:val="24"/>
              </w:rPr>
            </w:pPr>
            <w:r w:rsidRPr="007C3A2F">
              <w:rPr>
                <w:rFonts w:ascii="Times New Roman" w:eastAsia="Times New Roman" w:hAnsi="Times New Roman"/>
                <w:noProof/>
                <w:sz w:val="24"/>
                <w:szCs w:val="24"/>
              </w:rPr>
              <w:t xml:space="preserve">    </w:t>
            </w:r>
            <w:r w:rsidR="00061862" w:rsidRPr="007C3A2F">
              <w:rPr>
                <w:rFonts w:ascii="Times New Roman" w:eastAsia="Times New Roman" w:hAnsi="Times New Roman"/>
                <w:sz w:val="24"/>
                <w:szCs w:val="24"/>
              </w:rPr>
              <w:t>Nu este cazul.</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665F6" w:rsidRPr="007C3A2F" w:rsidRDefault="006665F6" w:rsidP="00D73338">
            <w:pPr>
              <w:ind w:left="0"/>
              <w:rPr>
                <w:rFonts w:ascii="Times New Roman" w:hAnsi="Times New Roman" w:cs="Times New Roman"/>
                <w:b/>
                <w:bCs/>
                <w:sz w:val="24"/>
                <w:szCs w:val="24"/>
              </w:rPr>
            </w:pPr>
            <w:r w:rsidRPr="007C3A2F">
              <w:rPr>
                <w:rFonts w:ascii="Times New Roman" w:hAnsi="Times New Roman" w:cs="Times New Roman"/>
                <w:b/>
                <w:bCs/>
                <w:sz w:val="24"/>
                <w:szCs w:val="24"/>
              </w:rPr>
              <w:t xml:space="preserve">2. Informarea </w:t>
            </w:r>
            <w:r w:rsidR="00B3138F" w:rsidRPr="007C3A2F">
              <w:rPr>
                <w:rFonts w:ascii="Times New Roman" w:hAnsi="Times New Roman" w:cs="Times New Roman"/>
                <w:b/>
                <w:bCs/>
                <w:sz w:val="24"/>
                <w:szCs w:val="24"/>
              </w:rPr>
              <w:t>societății</w:t>
            </w:r>
            <w:r w:rsidRPr="007C3A2F">
              <w:rPr>
                <w:rFonts w:ascii="Times New Roman" w:hAnsi="Times New Roman" w:cs="Times New Roman"/>
                <w:b/>
                <w:bCs/>
                <w:sz w:val="24"/>
                <w:szCs w:val="24"/>
              </w:rPr>
              <w:t xml:space="preserve"> civile cu privire la eventualul impact asupra mediului în urma implementării proiectului de act normativ, precum şi efectele asupra </w:t>
            </w:r>
            <w:r w:rsidR="00B3138F" w:rsidRPr="007C3A2F">
              <w:rPr>
                <w:rFonts w:ascii="Times New Roman" w:hAnsi="Times New Roman" w:cs="Times New Roman"/>
                <w:b/>
                <w:bCs/>
                <w:sz w:val="24"/>
                <w:szCs w:val="24"/>
              </w:rPr>
              <w:t>sănătății</w:t>
            </w:r>
            <w:r w:rsidRPr="007C3A2F">
              <w:rPr>
                <w:rFonts w:ascii="Times New Roman" w:hAnsi="Times New Roman" w:cs="Times New Roman"/>
                <w:b/>
                <w:bCs/>
                <w:sz w:val="24"/>
                <w:szCs w:val="24"/>
              </w:rPr>
              <w:t xml:space="preserve"> şi </w:t>
            </w:r>
            <w:r w:rsidR="00B3138F" w:rsidRPr="007C3A2F">
              <w:rPr>
                <w:rFonts w:ascii="Times New Roman" w:hAnsi="Times New Roman" w:cs="Times New Roman"/>
                <w:b/>
                <w:bCs/>
                <w:sz w:val="24"/>
                <w:szCs w:val="24"/>
              </w:rPr>
              <w:t>securității</w:t>
            </w:r>
            <w:r w:rsidRPr="007C3A2F">
              <w:rPr>
                <w:rFonts w:ascii="Times New Roman" w:hAnsi="Times New Roman" w:cs="Times New Roman"/>
                <w:b/>
                <w:bCs/>
                <w:sz w:val="24"/>
                <w:szCs w:val="24"/>
              </w:rPr>
              <w:t xml:space="preserve"> </w:t>
            </w:r>
            <w:r w:rsidR="00B3138F" w:rsidRPr="007C3A2F">
              <w:rPr>
                <w:rFonts w:ascii="Times New Roman" w:hAnsi="Times New Roman" w:cs="Times New Roman"/>
                <w:b/>
                <w:bCs/>
                <w:sz w:val="24"/>
                <w:szCs w:val="24"/>
              </w:rPr>
              <w:t>cetățenilor</w:t>
            </w:r>
            <w:r w:rsidRPr="007C3A2F">
              <w:rPr>
                <w:rFonts w:ascii="Times New Roman" w:hAnsi="Times New Roman" w:cs="Times New Roman"/>
                <w:b/>
                <w:bCs/>
                <w:sz w:val="24"/>
                <w:szCs w:val="24"/>
              </w:rPr>
              <w:t xml:space="preserve"> sau </w:t>
            </w:r>
            <w:r w:rsidR="00B3138F" w:rsidRPr="007C3A2F">
              <w:rPr>
                <w:rFonts w:ascii="Times New Roman" w:hAnsi="Times New Roman" w:cs="Times New Roman"/>
                <w:b/>
                <w:bCs/>
                <w:sz w:val="24"/>
                <w:szCs w:val="24"/>
              </w:rPr>
              <w:t>diversității</w:t>
            </w:r>
            <w:r w:rsidRPr="007C3A2F">
              <w:rPr>
                <w:rFonts w:ascii="Times New Roman" w:hAnsi="Times New Roman" w:cs="Times New Roman"/>
                <w:b/>
                <w:bCs/>
                <w:sz w:val="24"/>
                <w:szCs w:val="24"/>
              </w:rPr>
              <w:t xml:space="preserve"> biologice</w:t>
            </w:r>
          </w:p>
          <w:p w:rsidR="00913E0A" w:rsidRPr="007C3A2F" w:rsidRDefault="00913E0A" w:rsidP="00D73338">
            <w:pPr>
              <w:ind w:left="0"/>
              <w:rPr>
                <w:rFonts w:ascii="Times New Roman" w:hAnsi="Times New Roman" w:cs="Times New Roman"/>
                <w:sz w:val="24"/>
                <w:szCs w:val="24"/>
              </w:rPr>
            </w:pPr>
            <w:r w:rsidRPr="007C3A2F">
              <w:rPr>
                <w:rFonts w:ascii="Times New Roman" w:hAnsi="Times New Roman" w:cs="Times New Roman"/>
                <w:sz w:val="24"/>
                <w:szCs w:val="24"/>
              </w:rPr>
              <w:t xml:space="preserve">     </w:t>
            </w:r>
            <w:r w:rsidR="006665F6" w:rsidRPr="007C3A2F">
              <w:rPr>
                <w:rFonts w:ascii="Times New Roman" w:hAnsi="Times New Roman" w:cs="Times New Roman"/>
                <w:sz w:val="24"/>
                <w:szCs w:val="24"/>
              </w:rPr>
              <w:t>Nu este cazul.</w:t>
            </w:r>
          </w:p>
        </w:tc>
      </w:tr>
      <w:tr w:rsidR="00D73338" w:rsidRPr="007C3A2F" w:rsidTr="007F61CB">
        <w:tc>
          <w:tcPr>
            <w:tcW w:w="10431" w:type="dxa"/>
            <w:tcBorders>
              <w:top w:val="single" w:sz="4" w:space="0" w:color="auto"/>
              <w:left w:val="single" w:sz="4" w:space="0" w:color="auto"/>
              <w:bottom w:val="single" w:sz="4" w:space="0" w:color="auto"/>
              <w:right w:val="single" w:sz="4" w:space="0" w:color="auto"/>
            </w:tcBorders>
          </w:tcPr>
          <w:p w:rsidR="00D73338" w:rsidRPr="007C3A2F" w:rsidRDefault="00D73338" w:rsidP="00D73338">
            <w:pPr>
              <w:ind w:left="0"/>
              <w:rPr>
                <w:rFonts w:ascii="Times New Roman" w:hAnsi="Times New Roman" w:cs="Times New Roman"/>
                <w:b/>
                <w:sz w:val="24"/>
                <w:szCs w:val="24"/>
              </w:rPr>
            </w:pPr>
            <w:r w:rsidRPr="007C3A2F">
              <w:rPr>
                <w:rFonts w:ascii="Times New Roman" w:hAnsi="Times New Roman" w:cs="Times New Roman"/>
                <w:b/>
                <w:sz w:val="24"/>
                <w:szCs w:val="24"/>
              </w:rPr>
              <w:t>3. Alte informații</w:t>
            </w:r>
          </w:p>
          <w:p w:rsidR="00D73338" w:rsidRPr="007C3A2F" w:rsidRDefault="00B30A75" w:rsidP="00D73338">
            <w:pPr>
              <w:ind w:left="0"/>
              <w:rPr>
                <w:rFonts w:ascii="Times New Roman" w:hAnsi="Times New Roman" w:cs="Times New Roman"/>
                <w:b/>
                <w:bCs/>
                <w:sz w:val="24"/>
                <w:szCs w:val="24"/>
              </w:rPr>
            </w:pPr>
            <w:r w:rsidRPr="007C3A2F">
              <w:rPr>
                <w:rFonts w:ascii="Times New Roman" w:hAnsi="Times New Roman" w:cs="Times New Roman"/>
                <w:sz w:val="24"/>
                <w:szCs w:val="24"/>
              </w:rPr>
              <w:t xml:space="preserve">  </w:t>
            </w:r>
            <w:r w:rsidR="00D73338" w:rsidRPr="007C3A2F">
              <w:rPr>
                <w:rFonts w:ascii="Times New Roman" w:hAnsi="Times New Roman" w:cs="Times New Roman"/>
                <w:sz w:val="24"/>
                <w:szCs w:val="24"/>
              </w:rPr>
              <w:t>Nu este cazul.</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2B2C26" w:rsidRPr="007C3A2F" w:rsidRDefault="00B3138F" w:rsidP="00EF37AD">
            <w:pPr>
              <w:ind w:left="0"/>
              <w:jc w:val="center"/>
              <w:rPr>
                <w:rFonts w:ascii="Times New Roman" w:hAnsi="Times New Roman" w:cs="Times New Roman"/>
                <w:b/>
                <w:bCs/>
                <w:sz w:val="24"/>
                <w:szCs w:val="24"/>
              </w:rPr>
            </w:pPr>
            <w:r w:rsidRPr="007C3A2F">
              <w:rPr>
                <w:rFonts w:ascii="Times New Roman" w:hAnsi="Times New Roman" w:cs="Times New Roman"/>
                <w:b/>
                <w:bCs/>
                <w:sz w:val="24"/>
                <w:szCs w:val="24"/>
              </w:rPr>
              <w:t>Secțiunea</w:t>
            </w:r>
            <w:r w:rsidR="006665F6" w:rsidRPr="007C3A2F">
              <w:rPr>
                <w:rFonts w:ascii="Times New Roman" w:hAnsi="Times New Roman" w:cs="Times New Roman"/>
                <w:b/>
                <w:bCs/>
                <w:sz w:val="24"/>
                <w:szCs w:val="24"/>
              </w:rPr>
              <w:t xml:space="preserve"> a 8-a</w:t>
            </w:r>
          </w:p>
          <w:p w:rsidR="00913E0A" w:rsidRDefault="006665F6" w:rsidP="00F57470">
            <w:pPr>
              <w:ind w:left="0"/>
              <w:jc w:val="center"/>
              <w:rPr>
                <w:rFonts w:ascii="Times New Roman" w:hAnsi="Times New Roman" w:cs="Times New Roman"/>
                <w:b/>
                <w:bCs/>
                <w:sz w:val="24"/>
                <w:szCs w:val="24"/>
              </w:rPr>
            </w:pPr>
            <w:r w:rsidRPr="007C3A2F">
              <w:rPr>
                <w:rFonts w:ascii="Times New Roman" w:hAnsi="Times New Roman" w:cs="Times New Roman"/>
                <w:b/>
                <w:bCs/>
                <w:sz w:val="24"/>
                <w:szCs w:val="24"/>
              </w:rPr>
              <w:t>Măsuri de implementare</w:t>
            </w:r>
          </w:p>
          <w:p w:rsidR="00EF37AD" w:rsidRPr="007C3A2F" w:rsidRDefault="00EF37AD" w:rsidP="00F57470">
            <w:pPr>
              <w:ind w:left="0"/>
              <w:jc w:val="center"/>
              <w:rPr>
                <w:rFonts w:ascii="Times New Roman" w:hAnsi="Times New Roman" w:cs="Times New Roman"/>
                <w:b/>
                <w:bCs/>
                <w:sz w:val="24"/>
                <w:szCs w:val="24"/>
              </w:rPr>
            </w:pP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665F6" w:rsidRPr="007C3A2F" w:rsidRDefault="006665F6" w:rsidP="00D73338">
            <w:pPr>
              <w:ind w:left="0"/>
              <w:rPr>
                <w:rFonts w:ascii="Times New Roman" w:hAnsi="Times New Roman" w:cs="Times New Roman"/>
                <w:b/>
                <w:bCs/>
                <w:sz w:val="24"/>
                <w:szCs w:val="24"/>
              </w:rPr>
            </w:pPr>
            <w:r w:rsidRPr="007C3A2F">
              <w:rPr>
                <w:rFonts w:ascii="Times New Roman" w:hAnsi="Times New Roman" w:cs="Times New Roman"/>
                <w:b/>
                <w:bCs/>
                <w:sz w:val="24"/>
                <w:szCs w:val="24"/>
              </w:rPr>
              <w:t xml:space="preserve">1. Măsurile de punere în aplicare a proiectului de act normativ de către </w:t>
            </w:r>
            <w:r w:rsidR="00B3138F" w:rsidRPr="007C3A2F">
              <w:rPr>
                <w:rFonts w:ascii="Times New Roman" w:hAnsi="Times New Roman" w:cs="Times New Roman"/>
                <w:b/>
                <w:bCs/>
                <w:sz w:val="24"/>
                <w:szCs w:val="24"/>
              </w:rPr>
              <w:t>autoritățile</w:t>
            </w:r>
            <w:r w:rsidRPr="007C3A2F">
              <w:rPr>
                <w:rFonts w:ascii="Times New Roman" w:hAnsi="Times New Roman" w:cs="Times New Roman"/>
                <w:b/>
                <w:bCs/>
                <w:sz w:val="24"/>
                <w:szCs w:val="24"/>
              </w:rPr>
              <w:t xml:space="preserve"> </w:t>
            </w:r>
            <w:r w:rsidR="00B3138F" w:rsidRPr="007C3A2F">
              <w:rPr>
                <w:rFonts w:ascii="Times New Roman" w:hAnsi="Times New Roman" w:cs="Times New Roman"/>
                <w:b/>
                <w:bCs/>
                <w:sz w:val="24"/>
                <w:szCs w:val="24"/>
              </w:rPr>
              <w:t>administrației</w:t>
            </w:r>
            <w:r w:rsidRPr="007C3A2F">
              <w:rPr>
                <w:rFonts w:ascii="Times New Roman" w:hAnsi="Times New Roman" w:cs="Times New Roman"/>
                <w:b/>
                <w:bCs/>
                <w:sz w:val="24"/>
                <w:szCs w:val="24"/>
              </w:rPr>
              <w:t xml:space="preserve"> publice centrale şi/sau locale - </w:t>
            </w:r>
            <w:r w:rsidR="00B3138F" w:rsidRPr="007C3A2F">
              <w:rPr>
                <w:rFonts w:ascii="Times New Roman" w:hAnsi="Times New Roman" w:cs="Times New Roman"/>
                <w:b/>
                <w:bCs/>
                <w:sz w:val="24"/>
                <w:szCs w:val="24"/>
              </w:rPr>
              <w:t>înființarea</w:t>
            </w:r>
            <w:r w:rsidRPr="007C3A2F">
              <w:rPr>
                <w:rFonts w:ascii="Times New Roman" w:hAnsi="Times New Roman" w:cs="Times New Roman"/>
                <w:b/>
                <w:bCs/>
                <w:sz w:val="24"/>
                <w:szCs w:val="24"/>
              </w:rPr>
              <w:t xml:space="preserve"> unor noi organisme sau extinderea </w:t>
            </w:r>
            <w:r w:rsidR="00B3138F" w:rsidRPr="007C3A2F">
              <w:rPr>
                <w:rFonts w:ascii="Times New Roman" w:hAnsi="Times New Roman" w:cs="Times New Roman"/>
                <w:b/>
                <w:bCs/>
                <w:sz w:val="24"/>
                <w:szCs w:val="24"/>
              </w:rPr>
              <w:t>competențelor</w:t>
            </w:r>
            <w:r w:rsidRPr="007C3A2F">
              <w:rPr>
                <w:rFonts w:ascii="Times New Roman" w:hAnsi="Times New Roman" w:cs="Times New Roman"/>
                <w:b/>
                <w:bCs/>
                <w:sz w:val="24"/>
                <w:szCs w:val="24"/>
              </w:rPr>
              <w:t xml:space="preserve"> </w:t>
            </w:r>
            <w:r w:rsidR="00B3138F" w:rsidRPr="007C3A2F">
              <w:rPr>
                <w:rFonts w:ascii="Times New Roman" w:hAnsi="Times New Roman" w:cs="Times New Roman"/>
                <w:b/>
                <w:bCs/>
                <w:sz w:val="24"/>
                <w:szCs w:val="24"/>
              </w:rPr>
              <w:t>instituțiilor</w:t>
            </w:r>
            <w:r w:rsidRPr="007C3A2F">
              <w:rPr>
                <w:rFonts w:ascii="Times New Roman" w:hAnsi="Times New Roman" w:cs="Times New Roman"/>
                <w:b/>
                <w:bCs/>
                <w:sz w:val="24"/>
                <w:szCs w:val="24"/>
              </w:rPr>
              <w:t xml:space="preserve"> existente</w:t>
            </w:r>
          </w:p>
          <w:p w:rsidR="006665F6" w:rsidRPr="007C3A2F" w:rsidRDefault="00913E0A" w:rsidP="00D73338">
            <w:pPr>
              <w:ind w:left="0"/>
              <w:rPr>
                <w:rFonts w:ascii="Times New Roman" w:hAnsi="Times New Roman" w:cs="Times New Roman"/>
                <w:sz w:val="24"/>
                <w:szCs w:val="24"/>
              </w:rPr>
            </w:pPr>
            <w:r w:rsidRPr="007C3A2F">
              <w:rPr>
                <w:rFonts w:ascii="Times New Roman" w:hAnsi="Times New Roman" w:cs="Times New Roman"/>
                <w:sz w:val="24"/>
                <w:szCs w:val="24"/>
              </w:rPr>
              <w:t xml:space="preserve">    </w:t>
            </w:r>
            <w:r w:rsidR="006665F6" w:rsidRPr="007C3A2F">
              <w:rPr>
                <w:rFonts w:ascii="Times New Roman" w:hAnsi="Times New Roman" w:cs="Times New Roman"/>
                <w:sz w:val="24"/>
                <w:szCs w:val="24"/>
              </w:rPr>
              <w:t>Nu este cazul.</w:t>
            </w:r>
          </w:p>
        </w:tc>
      </w:tr>
      <w:tr w:rsidR="006665F6" w:rsidRPr="007C3A2F" w:rsidTr="007F61CB">
        <w:tc>
          <w:tcPr>
            <w:tcW w:w="10431" w:type="dxa"/>
            <w:tcBorders>
              <w:top w:val="single" w:sz="4" w:space="0" w:color="auto"/>
              <w:left w:val="single" w:sz="4" w:space="0" w:color="auto"/>
              <w:bottom w:val="single" w:sz="4" w:space="0" w:color="auto"/>
              <w:right w:val="single" w:sz="4" w:space="0" w:color="auto"/>
            </w:tcBorders>
          </w:tcPr>
          <w:p w:rsidR="006665F6" w:rsidRPr="007C3A2F" w:rsidRDefault="007F61CB" w:rsidP="00D73338">
            <w:pPr>
              <w:ind w:left="0"/>
              <w:rPr>
                <w:rFonts w:ascii="Times New Roman" w:hAnsi="Times New Roman" w:cs="Times New Roman"/>
                <w:b/>
                <w:bCs/>
                <w:sz w:val="24"/>
                <w:szCs w:val="24"/>
              </w:rPr>
            </w:pPr>
            <w:r w:rsidRPr="007C3A2F">
              <w:rPr>
                <w:rFonts w:ascii="Times New Roman" w:hAnsi="Times New Roman" w:cs="Times New Roman"/>
                <w:b/>
                <w:bCs/>
                <w:sz w:val="24"/>
                <w:szCs w:val="24"/>
              </w:rPr>
              <w:t xml:space="preserve">2. Alte </w:t>
            </w:r>
            <w:r w:rsidR="00B3138F" w:rsidRPr="007C3A2F">
              <w:rPr>
                <w:rFonts w:ascii="Times New Roman" w:hAnsi="Times New Roman" w:cs="Times New Roman"/>
                <w:b/>
                <w:bCs/>
                <w:sz w:val="24"/>
                <w:szCs w:val="24"/>
              </w:rPr>
              <w:t>informații</w:t>
            </w:r>
          </w:p>
          <w:p w:rsidR="006665F6" w:rsidRPr="007C3A2F" w:rsidRDefault="00913E0A" w:rsidP="00D73338">
            <w:pPr>
              <w:ind w:left="0"/>
              <w:rPr>
                <w:rFonts w:ascii="Times New Roman" w:hAnsi="Times New Roman" w:cs="Times New Roman"/>
                <w:sz w:val="24"/>
                <w:szCs w:val="24"/>
              </w:rPr>
            </w:pPr>
            <w:r w:rsidRPr="007C3A2F">
              <w:rPr>
                <w:rFonts w:ascii="Times New Roman" w:hAnsi="Times New Roman" w:cs="Times New Roman"/>
                <w:sz w:val="24"/>
                <w:szCs w:val="24"/>
              </w:rPr>
              <w:t xml:space="preserve">    </w:t>
            </w:r>
            <w:r w:rsidR="006665F6" w:rsidRPr="007C3A2F">
              <w:rPr>
                <w:rFonts w:ascii="Times New Roman" w:hAnsi="Times New Roman" w:cs="Times New Roman"/>
                <w:sz w:val="24"/>
                <w:szCs w:val="24"/>
              </w:rPr>
              <w:t>Nu este cazul.</w:t>
            </w:r>
          </w:p>
        </w:tc>
      </w:tr>
    </w:tbl>
    <w:p w:rsidR="00913E0A" w:rsidRPr="007C3A2F" w:rsidRDefault="00A96261" w:rsidP="00D73338">
      <w:pPr>
        <w:ind w:left="0"/>
        <w:rPr>
          <w:rFonts w:ascii="Times New Roman" w:hAnsi="Times New Roman" w:cs="Times New Roman"/>
          <w:sz w:val="24"/>
          <w:szCs w:val="24"/>
        </w:rPr>
      </w:pPr>
      <w:r w:rsidRPr="007C3A2F">
        <w:rPr>
          <w:rFonts w:ascii="Times New Roman" w:hAnsi="Times New Roman" w:cs="Times New Roman"/>
          <w:sz w:val="24"/>
          <w:szCs w:val="24"/>
        </w:rPr>
        <w:t xml:space="preserve"> </w:t>
      </w:r>
    </w:p>
    <w:p w:rsidR="00D73338" w:rsidRPr="007C3A2F" w:rsidRDefault="00A96261" w:rsidP="00D73338">
      <w:pPr>
        <w:ind w:left="0" w:firstLine="720"/>
        <w:rPr>
          <w:rFonts w:ascii="Times New Roman" w:hAnsi="Times New Roman" w:cs="Times New Roman"/>
          <w:b/>
          <w:sz w:val="24"/>
          <w:szCs w:val="24"/>
        </w:rPr>
      </w:pPr>
      <w:r w:rsidRPr="007C3A2F">
        <w:rPr>
          <w:rFonts w:ascii="Times New Roman" w:hAnsi="Times New Roman" w:cs="Times New Roman"/>
          <w:sz w:val="24"/>
          <w:szCs w:val="24"/>
        </w:rPr>
        <w:t xml:space="preserve">  </w:t>
      </w:r>
      <w:r w:rsidR="00B3138F" w:rsidRPr="007C3A2F">
        <w:rPr>
          <w:rFonts w:ascii="Times New Roman" w:hAnsi="Times New Roman" w:cs="Times New Roman"/>
          <w:b/>
          <w:sz w:val="24"/>
          <w:szCs w:val="24"/>
        </w:rPr>
        <w:t>Față</w:t>
      </w:r>
      <w:r w:rsidR="00D73338" w:rsidRPr="007C3A2F">
        <w:rPr>
          <w:rFonts w:ascii="Times New Roman" w:hAnsi="Times New Roman" w:cs="Times New Roman"/>
          <w:b/>
          <w:sz w:val="24"/>
          <w:szCs w:val="24"/>
        </w:rPr>
        <w:t xml:space="preserve"> de cele prezentate, a fost elaborat prezentul Proiect de </w:t>
      </w:r>
      <w:r w:rsidR="000A301B" w:rsidRPr="007C3A2F">
        <w:rPr>
          <w:rFonts w:ascii="Times New Roman" w:hAnsi="Times New Roman" w:cs="Times New Roman"/>
          <w:b/>
          <w:sz w:val="24"/>
          <w:szCs w:val="24"/>
        </w:rPr>
        <w:t>lege</w:t>
      </w:r>
      <w:r w:rsidR="00D73338" w:rsidRPr="007C3A2F">
        <w:rPr>
          <w:rFonts w:ascii="Times New Roman" w:hAnsi="Times New Roman" w:cs="Times New Roman"/>
          <w:b/>
          <w:sz w:val="24"/>
          <w:szCs w:val="24"/>
        </w:rPr>
        <w:t xml:space="preserve"> pentru modificarea și completarea Legii nr.</w:t>
      </w:r>
      <w:r w:rsidR="00914280" w:rsidRPr="007C3A2F">
        <w:rPr>
          <w:rFonts w:ascii="Times New Roman" w:hAnsi="Times New Roman" w:cs="Times New Roman"/>
          <w:b/>
          <w:sz w:val="24"/>
          <w:szCs w:val="24"/>
        </w:rPr>
        <w:t>132</w:t>
      </w:r>
      <w:r w:rsidR="00D73338" w:rsidRPr="007C3A2F">
        <w:rPr>
          <w:rFonts w:ascii="Times New Roman" w:hAnsi="Times New Roman" w:cs="Times New Roman"/>
          <w:b/>
          <w:sz w:val="24"/>
          <w:szCs w:val="24"/>
        </w:rPr>
        <w:t>/2</w:t>
      </w:r>
      <w:r w:rsidR="00914280" w:rsidRPr="007C3A2F">
        <w:rPr>
          <w:rFonts w:ascii="Times New Roman" w:hAnsi="Times New Roman" w:cs="Times New Roman"/>
          <w:b/>
          <w:sz w:val="24"/>
          <w:szCs w:val="24"/>
        </w:rPr>
        <w:t>017</w:t>
      </w:r>
      <w:r w:rsidR="00D73338" w:rsidRPr="007C3A2F">
        <w:rPr>
          <w:rFonts w:ascii="Times New Roman" w:hAnsi="Times New Roman" w:cs="Times New Roman"/>
          <w:b/>
          <w:sz w:val="24"/>
          <w:szCs w:val="24"/>
        </w:rPr>
        <w:t xml:space="preserve"> privind </w:t>
      </w:r>
      <w:r w:rsidR="00914280" w:rsidRPr="007C3A2F">
        <w:rPr>
          <w:rFonts w:ascii="Times New Roman" w:hAnsi="Times New Roman" w:cs="Times New Roman"/>
          <w:b/>
          <w:sz w:val="24"/>
          <w:szCs w:val="24"/>
        </w:rPr>
        <w:t>asigurarea obligatorie de răspundere civilă auto pentru prejudicii produse terților prin accidente de vehicule și tramvaie</w:t>
      </w:r>
      <w:r w:rsidR="00D73338" w:rsidRPr="007C3A2F">
        <w:rPr>
          <w:rFonts w:ascii="Times New Roman" w:hAnsi="Times New Roman" w:cs="Times New Roman"/>
          <w:b/>
          <w:sz w:val="24"/>
          <w:szCs w:val="24"/>
        </w:rPr>
        <w:t>, pe care îl supunem spre aprobare.</w:t>
      </w:r>
    </w:p>
    <w:p w:rsidR="00A27A1E" w:rsidRPr="007C3A2F" w:rsidRDefault="00A27A1E" w:rsidP="00D73338">
      <w:pPr>
        <w:ind w:left="0" w:firstLine="720"/>
        <w:rPr>
          <w:rFonts w:ascii="Times New Roman" w:hAnsi="Times New Roman" w:cs="Times New Roman"/>
          <w:b/>
          <w:sz w:val="24"/>
          <w:szCs w:val="24"/>
        </w:rPr>
      </w:pPr>
    </w:p>
    <w:p w:rsidR="00F57470" w:rsidRPr="007C3A2F" w:rsidRDefault="00F57470" w:rsidP="00D73338">
      <w:pPr>
        <w:ind w:left="0"/>
        <w:rPr>
          <w:rFonts w:ascii="Times New Roman" w:hAnsi="Times New Roman" w:cs="Times New Roman"/>
          <w:sz w:val="24"/>
          <w:szCs w:val="24"/>
        </w:rPr>
      </w:pPr>
    </w:p>
    <w:p w:rsidR="00CA71CA" w:rsidRPr="007C3A2F" w:rsidRDefault="00CA71CA" w:rsidP="00CA71CA">
      <w:pPr>
        <w:jc w:val="center"/>
        <w:rPr>
          <w:rFonts w:ascii="Times New Roman" w:hAnsi="Times New Roman" w:cs="Times New Roman"/>
          <w:b/>
          <w:sz w:val="24"/>
          <w:szCs w:val="24"/>
        </w:rPr>
      </w:pPr>
      <w:r w:rsidRPr="007C3A2F">
        <w:rPr>
          <w:rFonts w:ascii="Times New Roman" w:hAnsi="Times New Roman" w:cs="Times New Roman"/>
          <w:b/>
          <w:sz w:val="24"/>
          <w:szCs w:val="24"/>
        </w:rPr>
        <w:t>MINISTRUL FINANŢELOR PUBLICE</w:t>
      </w:r>
      <w:r w:rsidR="001E3737" w:rsidRPr="007C3A2F">
        <w:rPr>
          <w:rFonts w:ascii="Times New Roman" w:hAnsi="Times New Roman" w:cs="Times New Roman"/>
          <w:b/>
          <w:sz w:val="24"/>
          <w:szCs w:val="24"/>
        </w:rPr>
        <w:t>,</w:t>
      </w:r>
      <w:r w:rsidRPr="007C3A2F">
        <w:rPr>
          <w:rFonts w:ascii="Times New Roman" w:hAnsi="Times New Roman" w:cs="Times New Roman"/>
          <w:b/>
          <w:sz w:val="24"/>
          <w:szCs w:val="24"/>
        </w:rPr>
        <w:t xml:space="preserve"> </w:t>
      </w:r>
    </w:p>
    <w:p w:rsidR="00CA71CA" w:rsidRPr="007C3A2F" w:rsidRDefault="00CA71CA" w:rsidP="00CA71CA">
      <w:pPr>
        <w:jc w:val="center"/>
        <w:rPr>
          <w:rFonts w:ascii="Times New Roman" w:hAnsi="Times New Roman" w:cs="Times New Roman"/>
          <w:b/>
          <w:sz w:val="24"/>
          <w:szCs w:val="24"/>
        </w:rPr>
      </w:pPr>
    </w:p>
    <w:p w:rsidR="00CA71CA" w:rsidRPr="007C3A2F" w:rsidRDefault="00CA71CA" w:rsidP="00CA71CA">
      <w:pPr>
        <w:jc w:val="center"/>
        <w:rPr>
          <w:rFonts w:ascii="Times New Roman" w:hAnsi="Times New Roman" w:cs="Times New Roman"/>
          <w:b/>
          <w:sz w:val="24"/>
          <w:szCs w:val="24"/>
        </w:rPr>
      </w:pPr>
      <w:r w:rsidRPr="007C3A2F">
        <w:rPr>
          <w:rFonts w:ascii="Times New Roman" w:hAnsi="Times New Roman" w:cs="Times New Roman"/>
          <w:b/>
          <w:sz w:val="24"/>
          <w:szCs w:val="24"/>
        </w:rPr>
        <w:t>Eugen Orlando TEODOROVICI</w:t>
      </w:r>
    </w:p>
    <w:p w:rsidR="00D73338" w:rsidRPr="007C3A2F" w:rsidRDefault="00D73338" w:rsidP="007C3A2F">
      <w:pPr>
        <w:ind w:left="0"/>
        <w:rPr>
          <w:rFonts w:ascii="Times New Roman" w:hAnsi="Times New Roman" w:cs="Times New Roman"/>
          <w:b/>
          <w:sz w:val="24"/>
          <w:szCs w:val="24"/>
        </w:rPr>
      </w:pPr>
    </w:p>
    <w:p w:rsidR="00B3138F" w:rsidRPr="007C3A2F" w:rsidRDefault="00B3138F" w:rsidP="00CA71CA">
      <w:pPr>
        <w:rPr>
          <w:rFonts w:ascii="Times New Roman" w:hAnsi="Times New Roman" w:cs="Times New Roman"/>
          <w:b/>
          <w:sz w:val="24"/>
          <w:szCs w:val="24"/>
        </w:rPr>
      </w:pPr>
    </w:p>
    <w:p w:rsidR="00D73338" w:rsidRPr="007C3A2F" w:rsidRDefault="00D73338" w:rsidP="00BC2F77">
      <w:pPr>
        <w:jc w:val="center"/>
        <w:rPr>
          <w:rFonts w:ascii="Times New Roman" w:hAnsi="Times New Roman" w:cs="Times New Roman"/>
          <w:sz w:val="24"/>
          <w:szCs w:val="24"/>
          <w:u w:val="single"/>
        </w:rPr>
      </w:pPr>
      <w:r w:rsidRPr="007C3A2F">
        <w:rPr>
          <w:rFonts w:ascii="Times New Roman" w:hAnsi="Times New Roman" w:cs="Times New Roman"/>
          <w:sz w:val="24"/>
          <w:szCs w:val="24"/>
          <w:u w:val="single"/>
        </w:rPr>
        <w:t>Avizăm favorabil,</w:t>
      </w:r>
    </w:p>
    <w:p w:rsidR="00D73338" w:rsidRPr="007C3A2F" w:rsidRDefault="00D73338" w:rsidP="007C3A2F">
      <w:pPr>
        <w:ind w:left="0"/>
        <w:rPr>
          <w:rFonts w:ascii="Times New Roman" w:hAnsi="Times New Roman" w:cs="Times New Roman"/>
          <w:sz w:val="24"/>
          <w:szCs w:val="24"/>
          <w:u w:val="single"/>
        </w:rPr>
      </w:pPr>
    </w:p>
    <w:tbl>
      <w:tblPr>
        <w:tblStyle w:val="TableGrid1"/>
        <w:tblpPr w:leftFromText="180" w:rightFromText="180" w:vertAnchor="text" w:horzAnchor="page" w:tblpX="1168" w:tblpY="2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4995"/>
      </w:tblGrid>
      <w:tr w:rsidR="00E709E8" w:rsidRPr="007C3A2F" w:rsidTr="00BC2F77">
        <w:tc>
          <w:tcPr>
            <w:tcW w:w="4361" w:type="dxa"/>
          </w:tcPr>
          <w:p w:rsidR="00E709E8" w:rsidRPr="007C3A2F" w:rsidRDefault="00E709E8" w:rsidP="00E709E8">
            <w:pPr>
              <w:spacing w:line="276" w:lineRule="auto"/>
              <w:ind w:left="0"/>
              <w:jc w:val="center"/>
              <w:rPr>
                <w:rFonts w:ascii="Times New Roman" w:eastAsia="Calibri" w:hAnsi="Times New Roman" w:cs="Times New Roman"/>
                <w:b/>
                <w:sz w:val="24"/>
                <w:szCs w:val="24"/>
              </w:rPr>
            </w:pPr>
            <w:r w:rsidRPr="007C3A2F">
              <w:rPr>
                <w:rFonts w:ascii="Times New Roman" w:eastAsia="Calibri" w:hAnsi="Times New Roman" w:cs="Times New Roman"/>
                <w:b/>
                <w:sz w:val="24"/>
                <w:szCs w:val="24"/>
              </w:rPr>
              <w:t>PREŞEDINTELE AUTORITĂŢII DE SUPRAVEGHERE FINANCIARĂ,</w:t>
            </w:r>
          </w:p>
          <w:p w:rsidR="00E709E8" w:rsidRPr="007C3A2F" w:rsidRDefault="00E709E8" w:rsidP="00E709E8">
            <w:pPr>
              <w:spacing w:line="276" w:lineRule="auto"/>
              <w:ind w:left="-142"/>
              <w:jc w:val="center"/>
              <w:rPr>
                <w:rFonts w:ascii="Times New Roman" w:eastAsia="Calibri" w:hAnsi="Times New Roman" w:cs="Times New Roman"/>
                <w:b/>
                <w:sz w:val="24"/>
                <w:szCs w:val="24"/>
              </w:rPr>
            </w:pPr>
          </w:p>
          <w:p w:rsidR="00E709E8" w:rsidRPr="007C3A2F" w:rsidRDefault="00E709E8" w:rsidP="00E709E8">
            <w:pPr>
              <w:spacing w:line="276" w:lineRule="auto"/>
              <w:ind w:left="0"/>
              <w:jc w:val="center"/>
              <w:rPr>
                <w:rFonts w:ascii="Times New Roman" w:eastAsia="Calibri" w:hAnsi="Times New Roman" w:cs="Times New Roman"/>
                <w:b/>
                <w:sz w:val="24"/>
                <w:szCs w:val="24"/>
              </w:rPr>
            </w:pPr>
            <w:r w:rsidRPr="007C3A2F">
              <w:rPr>
                <w:rFonts w:ascii="Times New Roman" w:eastAsia="Calibri" w:hAnsi="Times New Roman" w:cs="Times New Roman"/>
                <w:b/>
                <w:sz w:val="24"/>
                <w:szCs w:val="24"/>
              </w:rPr>
              <w:t>Leonardo BADEA</w:t>
            </w:r>
          </w:p>
          <w:p w:rsidR="00E709E8" w:rsidRPr="007C3A2F" w:rsidRDefault="00E709E8" w:rsidP="00E709E8">
            <w:pPr>
              <w:spacing w:line="276" w:lineRule="auto"/>
              <w:ind w:left="0"/>
              <w:rPr>
                <w:rFonts w:ascii="Times New Roman" w:eastAsia="Calibri" w:hAnsi="Times New Roman" w:cs="Times New Roman"/>
                <w:sz w:val="24"/>
                <w:szCs w:val="24"/>
                <w:u w:val="single"/>
              </w:rPr>
            </w:pPr>
          </w:p>
          <w:p w:rsidR="00E709E8" w:rsidRPr="007C3A2F" w:rsidRDefault="00E709E8" w:rsidP="00E709E8">
            <w:pPr>
              <w:spacing w:line="276" w:lineRule="auto"/>
              <w:ind w:left="0"/>
              <w:rPr>
                <w:rFonts w:ascii="Times New Roman" w:eastAsia="Calibri" w:hAnsi="Times New Roman" w:cs="Times New Roman"/>
                <w:sz w:val="24"/>
                <w:szCs w:val="24"/>
                <w:u w:val="single"/>
              </w:rPr>
            </w:pPr>
          </w:p>
        </w:tc>
        <w:tc>
          <w:tcPr>
            <w:tcW w:w="4995" w:type="dxa"/>
          </w:tcPr>
          <w:p w:rsidR="00E709E8" w:rsidRPr="007C3A2F" w:rsidRDefault="00E709E8" w:rsidP="00E709E8">
            <w:pPr>
              <w:spacing w:line="276" w:lineRule="auto"/>
              <w:ind w:left="-108"/>
              <w:jc w:val="center"/>
              <w:rPr>
                <w:rFonts w:ascii="Times New Roman" w:eastAsia="Calibri" w:hAnsi="Times New Roman" w:cs="Times New Roman"/>
                <w:b/>
                <w:sz w:val="24"/>
                <w:szCs w:val="24"/>
              </w:rPr>
            </w:pPr>
            <w:r w:rsidRPr="007C3A2F">
              <w:rPr>
                <w:rFonts w:ascii="Times New Roman" w:eastAsia="Calibri" w:hAnsi="Times New Roman" w:cs="Times New Roman"/>
                <w:b/>
                <w:sz w:val="24"/>
                <w:szCs w:val="24"/>
              </w:rPr>
              <w:t>MINISTRUL AFACERILOR EXTERNE,</w:t>
            </w:r>
          </w:p>
          <w:p w:rsidR="00E709E8" w:rsidRPr="007C3A2F" w:rsidRDefault="00E709E8" w:rsidP="00E709E8">
            <w:pPr>
              <w:spacing w:line="276" w:lineRule="auto"/>
              <w:ind w:left="-108"/>
              <w:jc w:val="center"/>
              <w:rPr>
                <w:rFonts w:ascii="Times New Roman" w:eastAsia="Calibri" w:hAnsi="Times New Roman" w:cs="Times New Roman"/>
                <w:b/>
                <w:sz w:val="24"/>
                <w:szCs w:val="24"/>
              </w:rPr>
            </w:pPr>
          </w:p>
          <w:p w:rsidR="00E709E8" w:rsidRPr="007C3A2F" w:rsidRDefault="00BC2F77" w:rsidP="00E709E8">
            <w:pPr>
              <w:spacing w:line="276" w:lineRule="auto"/>
              <w:ind w:left="-108"/>
              <w:jc w:val="center"/>
              <w:rPr>
                <w:rFonts w:ascii="Times New Roman" w:eastAsia="Calibri" w:hAnsi="Times New Roman" w:cs="Times New Roman"/>
                <w:b/>
                <w:bCs/>
                <w:sz w:val="24"/>
                <w:szCs w:val="24"/>
                <w:lang w:val="en-US"/>
              </w:rPr>
            </w:pPr>
            <w:r w:rsidRPr="007C3A2F">
              <w:rPr>
                <w:rFonts w:ascii="Times New Roman" w:eastAsia="Calibri" w:hAnsi="Times New Roman" w:cs="Times New Roman"/>
                <w:b/>
                <w:bCs/>
                <w:sz w:val="24"/>
                <w:szCs w:val="24"/>
                <w:lang w:val="en-US"/>
              </w:rPr>
              <w:t>Ramona-Nicole MĂNESCU</w:t>
            </w:r>
          </w:p>
          <w:p w:rsidR="00E709E8" w:rsidRPr="007C3A2F" w:rsidRDefault="00E709E8" w:rsidP="00E709E8">
            <w:pPr>
              <w:spacing w:line="276" w:lineRule="auto"/>
              <w:ind w:left="-108"/>
              <w:jc w:val="center"/>
              <w:rPr>
                <w:rFonts w:ascii="Times New Roman" w:eastAsia="Calibri" w:hAnsi="Times New Roman" w:cs="Times New Roman"/>
                <w:b/>
                <w:sz w:val="24"/>
                <w:szCs w:val="24"/>
              </w:rPr>
            </w:pPr>
          </w:p>
          <w:p w:rsidR="00E709E8" w:rsidRPr="007C3A2F" w:rsidRDefault="00E709E8" w:rsidP="00E709E8">
            <w:pPr>
              <w:spacing w:line="276" w:lineRule="auto"/>
              <w:ind w:left="-108"/>
              <w:jc w:val="center"/>
              <w:rPr>
                <w:rFonts w:ascii="Times New Roman" w:eastAsia="Calibri" w:hAnsi="Times New Roman" w:cs="Times New Roman"/>
                <w:b/>
                <w:sz w:val="24"/>
                <w:szCs w:val="24"/>
              </w:rPr>
            </w:pPr>
          </w:p>
          <w:p w:rsidR="00E709E8" w:rsidRPr="007C3A2F" w:rsidRDefault="00E709E8" w:rsidP="00BC2F77">
            <w:pPr>
              <w:spacing w:line="276" w:lineRule="auto"/>
              <w:ind w:left="-108"/>
              <w:jc w:val="center"/>
              <w:rPr>
                <w:rFonts w:ascii="Times New Roman" w:eastAsia="Calibri" w:hAnsi="Times New Roman" w:cs="Times New Roman"/>
                <w:sz w:val="24"/>
                <w:szCs w:val="24"/>
                <w:u w:val="single"/>
              </w:rPr>
            </w:pPr>
          </w:p>
        </w:tc>
      </w:tr>
      <w:tr w:rsidR="00E709E8" w:rsidRPr="007C3A2F" w:rsidTr="00BC2F77">
        <w:tc>
          <w:tcPr>
            <w:tcW w:w="4361" w:type="dxa"/>
          </w:tcPr>
          <w:p w:rsidR="00E709E8" w:rsidRPr="007C3A2F" w:rsidRDefault="00E709E8" w:rsidP="00E709E8">
            <w:pPr>
              <w:spacing w:line="276" w:lineRule="auto"/>
              <w:ind w:left="0"/>
              <w:jc w:val="center"/>
              <w:rPr>
                <w:rFonts w:ascii="Times New Roman" w:eastAsia="Calibri" w:hAnsi="Times New Roman" w:cs="Times New Roman"/>
                <w:b/>
                <w:sz w:val="24"/>
                <w:szCs w:val="24"/>
              </w:rPr>
            </w:pPr>
            <w:r w:rsidRPr="007C3A2F">
              <w:rPr>
                <w:rFonts w:ascii="Times New Roman" w:eastAsia="Calibri" w:hAnsi="Times New Roman" w:cs="Times New Roman"/>
                <w:b/>
                <w:sz w:val="24"/>
                <w:szCs w:val="24"/>
              </w:rPr>
              <w:t>MINISTRUL DELEGAT PENTRU AFACERI EUROPENE,</w:t>
            </w:r>
          </w:p>
          <w:p w:rsidR="00E709E8" w:rsidRPr="007C3A2F" w:rsidRDefault="00E709E8" w:rsidP="00E709E8">
            <w:pPr>
              <w:spacing w:line="276" w:lineRule="auto"/>
              <w:ind w:left="0"/>
              <w:jc w:val="center"/>
              <w:rPr>
                <w:rFonts w:ascii="Times New Roman" w:eastAsia="Calibri" w:hAnsi="Times New Roman" w:cs="Times New Roman"/>
                <w:b/>
                <w:sz w:val="24"/>
                <w:szCs w:val="24"/>
              </w:rPr>
            </w:pPr>
          </w:p>
          <w:p w:rsidR="00E709E8" w:rsidRPr="007C3A2F" w:rsidRDefault="00E709E8" w:rsidP="00E709E8">
            <w:pPr>
              <w:spacing w:line="276" w:lineRule="auto"/>
              <w:ind w:left="-108"/>
              <w:jc w:val="center"/>
              <w:rPr>
                <w:rFonts w:ascii="Times New Roman" w:eastAsia="Calibri" w:hAnsi="Times New Roman" w:cs="Times New Roman"/>
                <w:b/>
                <w:sz w:val="24"/>
                <w:szCs w:val="24"/>
              </w:rPr>
            </w:pPr>
            <w:r w:rsidRPr="007C3A2F">
              <w:rPr>
                <w:rFonts w:ascii="Times New Roman" w:eastAsia="Calibri" w:hAnsi="Times New Roman" w:cs="Times New Roman"/>
                <w:b/>
                <w:sz w:val="24"/>
                <w:szCs w:val="24"/>
              </w:rPr>
              <w:t>George CIAMBA</w:t>
            </w:r>
          </w:p>
          <w:p w:rsidR="00E709E8" w:rsidRPr="007C3A2F" w:rsidRDefault="00E709E8" w:rsidP="00BC2F77">
            <w:pPr>
              <w:spacing w:line="276" w:lineRule="auto"/>
              <w:ind w:left="0"/>
              <w:jc w:val="center"/>
              <w:rPr>
                <w:rFonts w:ascii="Times New Roman" w:eastAsia="Calibri" w:hAnsi="Times New Roman" w:cs="Times New Roman"/>
                <w:sz w:val="24"/>
                <w:szCs w:val="24"/>
                <w:u w:val="single"/>
              </w:rPr>
            </w:pPr>
          </w:p>
        </w:tc>
        <w:tc>
          <w:tcPr>
            <w:tcW w:w="4995" w:type="dxa"/>
          </w:tcPr>
          <w:p w:rsidR="00E709E8" w:rsidRPr="007C3A2F" w:rsidRDefault="00E709E8" w:rsidP="00E709E8">
            <w:pPr>
              <w:spacing w:line="276" w:lineRule="auto"/>
              <w:ind w:left="-108"/>
              <w:jc w:val="center"/>
              <w:rPr>
                <w:rFonts w:ascii="Times New Roman" w:eastAsia="Calibri" w:hAnsi="Times New Roman" w:cs="Times New Roman"/>
                <w:b/>
                <w:sz w:val="24"/>
                <w:szCs w:val="24"/>
              </w:rPr>
            </w:pPr>
            <w:r w:rsidRPr="007C3A2F">
              <w:rPr>
                <w:rFonts w:ascii="Times New Roman" w:eastAsia="Calibri" w:hAnsi="Times New Roman" w:cs="Times New Roman"/>
                <w:b/>
                <w:sz w:val="24"/>
                <w:szCs w:val="24"/>
              </w:rPr>
              <w:t>MINISTRUL JUSTIŢIEI,</w:t>
            </w:r>
          </w:p>
          <w:p w:rsidR="00E709E8" w:rsidRPr="007C3A2F" w:rsidRDefault="00E709E8" w:rsidP="00E709E8">
            <w:pPr>
              <w:spacing w:line="276" w:lineRule="auto"/>
              <w:ind w:left="-108"/>
              <w:jc w:val="center"/>
              <w:rPr>
                <w:rFonts w:ascii="Times New Roman" w:eastAsia="Calibri" w:hAnsi="Times New Roman" w:cs="Times New Roman"/>
                <w:b/>
                <w:sz w:val="24"/>
                <w:szCs w:val="24"/>
              </w:rPr>
            </w:pPr>
          </w:p>
          <w:p w:rsidR="00E709E8" w:rsidRPr="007C3A2F" w:rsidRDefault="00E709E8" w:rsidP="00E709E8">
            <w:pPr>
              <w:spacing w:line="276" w:lineRule="auto"/>
              <w:ind w:left="-108"/>
              <w:jc w:val="center"/>
              <w:rPr>
                <w:rFonts w:ascii="Times New Roman" w:eastAsia="Calibri" w:hAnsi="Times New Roman" w:cs="Times New Roman"/>
                <w:b/>
                <w:sz w:val="24"/>
                <w:szCs w:val="24"/>
              </w:rPr>
            </w:pPr>
          </w:p>
          <w:p w:rsidR="00E709E8" w:rsidRPr="007C3A2F" w:rsidRDefault="00E709E8" w:rsidP="007C3A2F">
            <w:pPr>
              <w:spacing w:line="276" w:lineRule="auto"/>
              <w:ind w:left="-108"/>
              <w:jc w:val="center"/>
              <w:rPr>
                <w:rFonts w:ascii="Times New Roman" w:eastAsia="Calibri" w:hAnsi="Times New Roman" w:cs="Times New Roman"/>
                <w:b/>
                <w:sz w:val="24"/>
                <w:szCs w:val="24"/>
              </w:rPr>
            </w:pPr>
            <w:r w:rsidRPr="007C3A2F">
              <w:rPr>
                <w:rFonts w:ascii="Times New Roman" w:eastAsia="Calibri" w:hAnsi="Times New Roman" w:cs="Times New Roman"/>
                <w:b/>
                <w:sz w:val="24"/>
                <w:szCs w:val="24"/>
              </w:rPr>
              <w:t xml:space="preserve">Ana BIRCHALL </w:t>
            </w:r>
          </w:p>
        </w:tc>
      </w:tr>
    </w:tbl>
    <w:p w:rsidR="002169F2" w:rsidRPr="007C3A2F" w:rsidRDefault="002169F2" w:rsidP="007C3A2F">
      <w:pPr>
        <w:tabs>
          <w:tab w:val="left" w:pos="7072"/>
        </w:tabs>
        <w:ind w:left="0"/>
        <w:rPr>
          <w:rFonts w:ascii="Times New Roman" w:eastAsia="MS Mincho" w:hAnsi="Times New Roman" w:cs="Times New Roman"/>
          <w:b/>
          <w:sz w:val="24"/>
          <w:szCs w:val="24"/>
          <w:lang w:eastAsia="ja-JP"/>
        </w:rPr>
      </w:pPr>
    </w:p>
    <w:sectPr w:rsidR="002169F2" w:rsidRPr="007C3A2F" w:rsidSect="006665F6">
      <w:footerReference w:type="default" r:id="rId8"/>
      <w:pgSz w:w="11909" w:h="16834" w:code="9"/>
      <w:pgMar w:top="1276" w:right="720" w:bottom="1530" w:left="720" w:header="706" w:footer="136"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72D" w:rsidRDefault="00A0572D" w:rsidP="007E6A2C">
      <w:r>
        <w:separator/>
      </w:r>
    </w:p>
  </w:endnote>
  <w:endnote w:type="continuationSeparator" w:id="0">
    <w:p w:rsidR="00A0572D" w:rsidRDefault="00A0572D" w:rsidP="007E6A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LTBook">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nsolas">
    <w:panose1 w:val="020B0609020204030204"/>
    <w:charset w:val="EE"/>
    <w:family w:val="modern"/>
    <w:pitch w:val="fixed"/>
    <w:sig w:usb0="E10002FF" w:usb1="4000FCFF" w:usb2="00000009" w:usb3="00000000" w:csb0="0000019F" w:csb1="00000000"/>
  </w:font>
  <w:font w:name="Liberation Serif">
    <w:altName w:val="Times New Roman"/>
    <w:charset w:val="EE"/>
    <w:family w:val="roman"/>
    <w:pitch w:val="variable"/>
    <w:sig w:usb0="00000000" w:usb1="00000000" w:usb2="00000000" w:usb3="00000000" w:csb0="00000000" w:csb1="00000000"/>
  </w:font>
  <w:font w:name="DejaVu Sans">
    <w:altName w:val="Arial"/>
    <w:charset w:val="EE"/>
    <w:family w:val="swiss"/>
    <w:pitch w:val="variable"/>
    <w:sig w:usb0="E7002EFF" w:usb1="D200F5FF" w:usb2="0A24602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67" w:rsidRPr="00EA5DDF" w:rsidRDefault="005D1167" w:rsidP="00EA5DDF">
    <w:pPr>
      <w:pStyle w:val="Footer"/>
      <w:jc w:val="center"/>
      <w:rPr>
        <w:rFonts w:ascii="Times New Roman" w:hAnsi="Times New Roman"/>
        <w:sz w:val="20"/>
        <w:szCs w:val="20"/>
      </w:rPr>
    </w:pPr>
    <w:r w:rsidRPr="00EA5DDF">
      <w:rPr>
        <w:rFonts w:ascii="Times New Roman" w:hAnsi="Times New Roman"/>
        <w:sz w:val="20"/>
        <w:szCs w:val="20"/>
      </w:rPr>
      <w:t>P</w:t>
    </w:r>
    <w:r w:rsidR="00DF64F9">
      <w:rPr>
        <w:rFonts w:ascii="Times New Roman" w:hAnsi="Times New Roman"/>
        <w:sz w:val="20"/>
        <w:szCs w:val="20"/>
      </w:rPr>
      <w:t>ag</w:t>
    </w:r>
    <w:r w:rsidRPr="00EA5DDF">
      <w:rPr>
        <w:rFonts w:ascii="Times New Roman" w:hAnsi="Times New Roman"/>
        <w:sz w:val="20"/>
        <w:szCs w:val="20"/>
      </w:rPr>
      <w:t xml:space="preserve"> </w:t>
    </w:r>
    <w:r w:rsidR="00CF15FA" w:rsidRPr="00EA5DDF">
      <w:rPr>
        <w:rFonts w:ascii="Times New Roman" w:hAnsi="Times New Roman"/>
        <w:b/>
        <w:bCs/>
        <w:sz w:val="20"/>
        <w:szCs w:val="20"/>
      </w:rPr>
      <w:fldChar w:fldCharType="begin"/>
    </w:r>
    <w:r w:rsidRPr="00EA5DDF">
      <w:rPr>
        <w:rFonts w:ascii="Times New Roman" w:hAnsi="Times New Roman"/>
        <w:b/>
        <w:bCs/>
        <w:sz w:val="20"/>
        <w:szCs w:val="20"/>
      </w:rPr>
      <w:instrText>PAGE</w:instrText>
    </w:r>
    <w:r w:rsidR="00CF15FA" w:rsidRPr="00EA5DDF">
      <w:rPr>
        <w:rFonts w:ascii="Times New Roman" w:hAnsi="Times New Roman"/>
        <w:b/>
        <w:bCs/>
        <w:sz w:val="20"/>
        <w:szCs w:val="20"/>
      </w:rPr>
      <w:fldChar w:fldCharType="separate"/>
    </w:r>
    <w:r w:rsidR="00EF37AD">
      <w:rPr>
        <w:rFonts w:ascii="Times New Roman" w:hAnsi="Times New Roman"/>
        <w:b/>
        <w:bCs/>
        <w:noProof/>
        <w:sz w:val="20"/>
        <w:szCs w:val="20"/>
      </w:rPr>
      <w:t>7</w:t>
    </w:r>
    <w:r w:rsidR="00CF15FA" w:rsidRPr="00EA5DDF">
      <w:rPr>
        <w:rFonts w:ascii="Times New Roman" w:hAnsi="Times New Roman"/>
        <w:b/>
        <w:bCs/>
        <w:sz w:val="20"/>
        <w:szCs w:val="20"/>
      </w:rPr>
      <w:fldChar w:fldCharType="end"/>
    </w:r>
    <w:r w:rsidRPr="00EA5DDF">
      <w:rPr>
        <w:rFonts w:ascii="Times New Roman" w:hAnsi="Times New Roman"/>
        <w:sz w:val="20"/>
        <w:szCs w:val="20"/>
      </w:rPr>
      <w:t xml:space="preserve"> din </w:t>
    </w:r>
    <w:r w:rsidR="00CF15FA" w:rsidRPr="00EA5DDF">
      <w:rPr>
        <w:rFonts w:ascii="Times New Roman" w:hAnsi="Times New Roman"/>
        <w:b/>
        <w:bCs/>
        <w:sz w:val="20"/>
        <w:szCs w:val="20"/>
      </w:rPr>
      <w:fldChar w:fldCharType="begin"/>
    </w:r>
    <w:r w:rsidRPr="00EA5DDF">
      <w:rPr>
        <w:rFonts w:ascii="Times New Roman" w:hAnsi="Times New Roman"/>
        <w:b/>
        <w:bCs/>
        <w:sz w:val="20"/>
        <w:szCs w:val="20"/>
      </w:rPr>
      <w:instrText>NUMPAGES</w:instrText>
    </w:r>
    <w:r w:rsidR="00CF15FA" w:rsidRPr="00EA5DDF">
      <w:rPr>
        <w:rFonts w:ascii="Times New Roman" w:hAnsi="Times New Roman"/>
        <w:b/>
        <w:bCs/>
        <w:sz w:val="20"/>
        <w:szCs w:val="20"/>
      </w:rPr>
      <w:fldChar w:fldCharType="separate"/>
    </w:r>
    <w:r w:rsidR="00EF37AD">
      <w:rPr>
        <w:rFonts w:ascii="Times New Roman" w:hAnsi="Times New Roman"/>
        <w:b/>
        <w:bCs/>
        <w:noProof/>
        <w:sz w:val="20"/>
        <w:szCs w:val="20"/>
      </w:rPr>
      <w:t>7</w:t>
    </w:r>
    <w:r w:rsidR="00CF15FA" w:rsidRPr="00EA5DDF">
      <w:rPr>
        <w:rFonts w:ascii="Times New Roman" w:hAnsi="Times New Roman"/>
        <w:b/>
        <w:bCs/>
        <w:sz w:val="20"/>
        <w:szCs w:val="20"/>
      </w:rPr>
      <w:fldChar w:fldCharType="end"/>
    </w:r>
  </w:p>
  <w:p w:rsidR="005D1167" w:rsidRDefault="005D11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72D" w:rsidRDefault="00A0572D" w:rsidP="007E6A2C">
      <w:r>
        <w:separator/>
      </w:r>
    </w:p>
  </w:footnote>
  <w:footnote w:type="continuationSeparator" w:id="0">
    <w:p w:rsidR="00A0572D" w:rsidRDefault="00A0572D" w:rsidP="007E6A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2866"/>
    <w:multiLevelType w:val="hybridMultilevel"/>
    <w:tmpl w:val="F7DC38B0"/>
    <w:lvl w:ilvl="0" w:tplc="08090001">
      <w:start w:val="1"/>
      <w:numFmt w:val="bullet"/>
      <w:lvlText w:val=""/>
      <w:lvlJc w:val="left"/>
      <w:pPr>
        <w:ind w:left="1849" w:hanging="360"/>
      </w:pPr>
      <w:rPr>
        <w:rFonts w:ascii="Symbol" w:hAnsi="Symbol" w:hint="default"/>
      </w:rPr>
    </w:lvl>
    <w:lvl w:ilvl="1" w:tplc="08090003">
      <w:start w:val="1"/>
      <w:numFmt w:val="bullet"/>
      <w:lvlText w:val="o"/>
      <w:lvlJc w:val="left"/>
      <w:pPr>
        <w:ind w:left="2569" w:hanging="360"/>
      </w:pPr>
      <w:rPr>
        <w:rFonts w:ascii="Courier New" w:hAnsi="Courier New" w:hint="default"/>
      </w:rPr>
    </w:lvl>
    <w:lvl w:ilvl="2" w:tplc="08090005">
      <w:start w:val="1"/>
      <w:numFmt w:val="bullet"/>
      <w:lvlText w:val=""/>
      <w:lvlJc w:val="left"/>
      <w:pPr>
        <w:ind w:left="3289" w:hanging="360"/>
      </w:pPr>
      <w:rPr>
        <w:rFonts w:ascii="Wingdings" w:hAnsi="Wingdings" w:hint="default"/>
      </w:rPr>
    </w:lvl>
    <w:lvl w:ilvl="3" w:tplc="08090001">
      <w:start w:val="1"/>
      <w:numFmt w:val="bullet"/>
      <w:lvlText w:val=""/>
      <w:lvlJc w:val="left"/>
      <w:pPr>
        <w:ind w:left="4009" w:hanging="360"/>
      </w:pPr>
      <w:rPr>
        <w:rFonts w:ascii="Symbol" w:hAnsi="Symbol" w:hint="default"/>
      </w:rPr>
    </w:lvl>
    <w:lvl w:ilvl="4" w:tplc="08090003">
      <w:start w:val="1"/>
      <w:numFmt w:val="bullet"/>
      <w:lvlText w:val="o"/>
      <w:lvlJc w:val="left"/>
      <w:pPr>
        <w:ind w:left="4729" w:hanging="360"/>
      </w:pPr>
      <w:rPr>
        <w:rFonts w:ascii="Courier New" w:hAnsi="Courier New" w:hint="default"/>
      </w:rPr>
    </w:lvl>
    <w:lvl w:ilvl="5" w:tplc="08090005">
      <w:start w:val="1"/>
      <w:numFmt w:val="bullet"/>
      <w:lvlText w:val=""/>
      <w:lvlJc w:val="left"/>
      <w:pPr>
        <w:ind w:left="5449" w:hanging="360"/>
      </w:pPr>
      <w:rPr>
        <w:rFonts w:ascii="Wingdings" w:hAnsi="Wingdings" w:hint="default"/>
      </w:rPr>
    </w:lvl>
    <w:lvl w:ilvl="6" w:tplc="08090001">
      <w:start w:val="1"/>
      <w:numFmt w:val="bullet"/>
      <w:lvlText w:val=""/>
      <w:lvlJc w:val="left"/>
      <w:pPr>
        <w:ind w:left="6169" w:hanging="360"/>
      </w:pPr>
      <w:rPr>
        <w:rFonts w:ascii="Symbol" w:hAnsi="Symbol" w:hint="default"/>
      </w:rPr>
    </w:lvl>
    <w:lvl w:ilvl="7" w:tplc="08090003">
      <w:start w:val="1"/>
      <w:numFmt w:val="bullet"/>
      <w:lvlText w:val="o"/>
      <w:lvlJc w:val="left"/>
      <w:pPr>
        <w:ind w:left="6889" w:hanging="360"/>
      </w:pPr>
      <w:rPr>
        <w:rFonts w:ascii="Courier New" w:hAnsi="Courier New" w:hint="default"/>
      </w:rPr>
    </w:lvl>
    <w:lvl w:ilvl="8" w:tplc="08090005">
      <w:start w:val="1"/>
      <w:numFmt w:val="bullet"/>
      <w:lvlText w:val=""/>
      <w:lvlJc w:val="left"/>
      <w:pPr>
        <w:ind w:left="7609" w:hanging="360"/>
      </w:pPr>
      <w:rPr>
        <w:rFonts w:ascii="Wingdings" w:hAnsi="Wingdings" w:hint="default"/>
      </w:rPr>
    </w:lvl>
  </w:abstractNum>
  <w:abstractNum w:abstractNumId="1">
    <w:nsid w:val="04C36E48"/>
    <w:multiLevelType w:val="multilevel"/>
    <w:tmpl w:val="186E7A4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
    <w:nsid w:val="104303A3"/>
    <w:multiLevelType w:val="hybridMultilevel"/>
    <w:tmpl w:val="4E8221B6"/>
    <w:lvl w:ilvl="0" w:tplc="0418000F">
      <w:start w:val="1"/>
      <w:numFmt w:val="decimal"/>
      <w:lvlText w:val="%1."/>
      <w:lvlJc w:val="left"/>
      <w:pPr>
        <w:ind w:left="360" w:hanging="360"/>
      </w:pPr>
      <w:rPr>
        <w:rFonts w:cs="Times New Roman" w:hint="default"/>
      </w:rPr>
    </w:lvl>
    <w:lvl w:ilvl="1" w:tplc="04180019">
      <w:start w:val="1"/>
      <w:numFmt w:val="lowerLetter"/>
      <w:lvlText w:val="%2."/>
      <w:lvlJc w:val="left"/>
      <w:pPr>
        <w:ind w:left="1080" w:hanging="360"/>
      </w:pPr>
      <w:rPr>
        <w:rFonts w:cs="Times New Roman"/>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abstractNum w:abstractNumId="3">
    <w:nsid w:val="119253A5"/>
    <w:multiLevelType w:val="hybridMultilevel"/>
    <w:tmpl w:val="3B62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D83425"/>
    <w:multiLevelType w:val="hybridMultilevel"/>
    <w:tmpl w:val="3E941B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97F63FA"/>
    <w:multiLevelType w:val="hybridMultilevel"/>
    <w:tmpl w:val="889A116A"/>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ED57F9F"/>
    <w:multiLevelType w:val="hybridMultilevel"/>
    <w:tmpl w:val="DD409474"/>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2F72F0"/>
    <w:multiLevelType w:val="hybridMultilevel"/>
    <w:tmpl w:val="100025FC"/>
    <w:lvl w:ilvl="0" w:tplc="E2FC7FCC">
      <w:start w:val="1"/>
      <w:numFmt w:val="bullet"/>
      <w:lvlText w:val="-"/>
      <w:lvlJc w:val="left"/>
      <w:pPr>
        <w:ind w:left="720" w:hanging="360"/>
      </w:pPr>
      <w:rPr>
        <w:rFonts w:ascii="Times New Roman" w:eastAsia="Times New Roman" w:hAnsi="Times New Roman" w:hint="default"/>
        <w:i/>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70939DD"/>
    <w:multiLevelType w:val="hybridMultilevel"/>
    <w:tmpl w:val="C8FE73EA"/>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9">
    <w:nsid w:val="29B0028F"/>
    <w:multiLevelType w:val="hybridMultilevel"/>
    <w:tmpl w:val="C23623C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B71C74"/>
    <w:multiLevelType w:val="hybridMultilevel"/>
    <w:tmpl w:val="A5F42340"/>
    <w:lvl w:ilvl="0" w:tplc="07FA681E">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nsid w:val="3D1D533D"/>
    <w:multiLevelType w:val="hybridMultilevel"/>
    <w:tmpl w:val="E4F4DFE8"/>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2B2C1D"/>
    <w:multiLevelType w:val="hybridMultilevel"/>
    <w:tmpl w:val="F48670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03A2CA5"/>
    <w:multiLevelType w:val="hybridMultilevel"/>
    <w:tmpl w:val="9FF055E2"/>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9A16D3"/>
    <w:multiLevelType w:val="hybridMultilevel"/>
    <w:tmpl w:val="A7607C04"/>
    <w:lvl w:ilvl="0" w:tplc="04180001">
      <w:start w:val="1"/>
      <w:numFmt w:val="bullet"/>
      <w:lvlText w:val=""/>
      <w:lvlJc w:val="left"/>
      <w:pPr>
        <w:ind w:left="928" w:hanging="360"/>
      </w:pPr>
      <w:rPr>
        <w:rFonts w:ascii="Symbol" w:hAnsi="Symbol" w:hint="default"/>
      </w:rPr>
    </w:lvl>
    <w:lvl w:ilvl="1" w:tplc="04180003">
      <w:start w:val="1"/>
      <w:numFmt w:val="bullet"/>
      <w:lvlText w:val="o"/>
      <w:lvlJc w:val="left"/>
      <w:pPr>
        <w:ind w:left="1648" w:hanging="360"/>
      </w:pPr>
      <w:rPr>
        <w:rFonts w:ascii="Courier New" w:hAnsi="Courier New" w:hint="default"/>
      </w:rPr>
    </w:lvl>
    <w:lvl w:ilvl="2" w:tplc="04180005">
      <w:start w:val="1"/>
      <w:numFmt w:val="bullet"/>
      <w:lvlText w:val=""/>
      <w:lvlJc w:val="left"/>
      <w:pPr>
        <w:ind w:left="2368" w:hanging="360"/>
      </w:pPr>
      <w:rPr>
        <w:rFonts w:ascii="Wingdings" w:hAnsi="Wingdings" w:hint="default"/>
      </w:rPr>
    </w:lvl>
    <w:lvl w:ilvl="3" w:tplc="04180001">
      <w:start w:val="1"/>
      <w:numFmt w:val="bullet"/>
      <w:lvlText w:val=""/>
      <w:lvlJc w:val="left"/>
      <w:pPr>
        <w:ind w:left="3088" w:hanging="360"/>
      </w:pPr>
      <w:rPr>
        <w:rFonts w:ascii="Symbol" w:hAnsi="Symbol" w:hint="default"/>
      </w:rPr>
    </w:lvl>
    <w:lvl w:ilvl="4" w:tplc="04180003">
      <w:start w:val="1"/>
      <w:numFmt w:val="bullet"/>
      <w:lvlText w:val="o"/>
      <w:lvlJc w:val="left"/>
      <w:pPr>
        <w:ind w:left="3808" w:hanging="360"/>
      </w:pPr>
      <w:rPr>
        <w:rFonts w:ascii="Courier New" w:hAnsi="Courier New" w:hint="default"/>
      </w:rPr>
    </w:lvl>
    <w:lvl w:ilvl="5" w:tplc="04180005">
      <w:start w:val="1"/>
      <w:numFmt w:val="bullet"/>
      <w:lvlText w:val=""/>
      <w:lvlJc w:val="left"/>
      <w:pPr>
        <w:ind w:left="4528" w:hanging="360"/>
      </w:pPr>
      <w:rPr>
        <w:rFonts w:ascii="Wingdings" w:hAnsi="Wingdings" w:hint="default"/>
      </w:rPr>
    </w:lvl>
    <w:lvl w:ilvl="6" w:tplc="04180001">
      <w:start w:val="1"/>
      <w:numFmt w:val="bullet"/>
      <w:lvlText w:val=""/>
      <w:lvlJc w:val="left"/>
      <w:pPr>
        <w:ind w:left="5248" w:hanging="360"/>
      </w:pPr>
      <w:rPr>
        <w:rFonts w:ascii="Symbol" w:hAnsi="Symbol" w:hint="default"/>
      </w:rPr>
    </w:lvl>
    <w:lvl w:ilvl="7" w:tplc="04180003">
      <w:start w:val="1"/>
      <w:numFmt w:val="bullet"/>
      <w:lvlText w:val="o"/>
      <w:lvlJc w:val="left"/>
      <w:pPr>
        <w:ind w:left="5968" w:hanging="360"/>
      </w:pPr>
      <w:rPr>
        <w:rFonts w:ascii="Courier New" w:hAnsi="Courier New" w:hint="default"/>
      </w:rPr>
    </w:lvl>
    <w:lvl w:ilvl="8" w:tplc="04180005">
      <w:start w:val="1"/>
      <w:numFmt w:val="bullet"/>
      <w:lvlText w:val=""/>
      <w:lvlJc w:val="left"/>
      <w:pPr>
        <w:ind w:left="6688" w:hanging="360"/>
      </w:pPr>
      <w:rPr>
        <w:rFonts w:ascii="Wingdings" w:hAnsi="Wingdings" w:hint="default"/>
      </w:rPr>
    </w:lvl>
  </w:abstractNum>
  <w:abstractNum w:abstractNumId="15">
    <w:nsid w:val="42725EB7"/>
    <w:multiLevelType w:val="hybridMultilevel"/>
    <w:tmpl w:val="34A4BDCA"/>
    <w:lvl w:ilvl="0" w:tplc="7F2C32FC">
      <w:start w:val="2"/>
      <w:numFmt w:val="bullet"/>
      <w:lvlText w:val="-"/>
      <w:lvlJc w:val="left"/>
      <w:pPr>
        <w:ind w:left="720" w:hanging="360"/>
      </w:pPr>
      <w:rPr>
        <w:rFonts w:ascii="FuturaLTBook" w:eastAsia="Times New Roman" w:hAnsi="FuturaLTBook"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6">
    <w:nsid w:val="44BA5FD8"/>
    <w:multiLevelType w:val="hybridMultilevel"/>
    <w:tmpl w:val="489269DA"/>
    <w:lvl w:ilvl="0" w:tplc="90A82554">
      <w:start w:val="3"/>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9335ED4"/>
    <w:multiLevelType w:val="hybridMultilevel"/>
    <w:tmpl w:val="7D8AA364"/>
    <w:lvl w:ilvl="0" w:tplc="7F2C32FC">
      <w:start w:val="2"/>
      <w:numFmt w:val="bullet"/>
      <w:lvlText w:val="-"/>
      <w:lvlJc w:val="left"/>
      <w:pPr>
        <w:ind w:left="720" w:hanging="360"/>
      </w:pPr>
      <w:rPr>
        <w:rFonts w:ascii="FuturaLTBook" w:eastAsia="Times New Roman" w:hAnsi="FuturaLTBook"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3F52879"/>
    <w:multiLevelType w:val="hybridMultilevel"/>
    <w:tmpl w:val="D10AFB9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CF2030"/>
    <w:multiLevelType w:val="hybridMultilevel"/>
    <w:tmpl w:val="00D444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B767955"/>
    <w:multiLevelType w:val="hybridMultilevel"/>
    <w:tmpl w:val="D91A679C"/>
    <w:lvl w:ilvl="0" w:tplc="0418000F">
      <w:start w:val="1"/>
      <w:numFmt w:val="decimal"/>
      <w:lvlText w:val="%1."/>
      <w:lvlJc w:val="left"/>
      <w:pPr>
        <w:ind w:left="360" w:hanging="360"/>
      </w:pPr>
      <w:rPr>
        <w:rFonts w:cs="Times New Roman" w:hint="default"/>
      </w:rPr>
    </w:lvl>
    <w:lvl w:ilvl="1" w:tplc="04180019">
      <w:start w:val="1"/>
      <w:numFmt w:val="lowerLetter"/>
      <w:lvlText w:val="%2."/>
      <w:lvlJc w:val="left"/>
      <w:pPr>
        <w:ind w:left="1080" w:hanging="360"/>
      </w:pPr>
      <w:rPr>
        <w:rFonts w:cs="Times New Roman"/>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abstractNum w:abstractNumId="21">
    <w:nsid w:val="643E6ECD"/>
    <w:multiLevelType w:val="hybridMultilevel"/>
    <w:tmpl w:val="23E43262"/>
    <w:lvl w:ilvl="0" w:tplc="0409001B">
      <w:start w:val="1"/>
      <w:numFmt w:val="lowerRoman"/>
      <w:lvlText w:val="%1."/>
      <w:lvlJc w:val="right"/>
      <w:pPr>
        <w:tabs>
          <w:tab w:val="num" w:pos="720"/>
        </w:tabs>
        <w:ind w:left="720" w:hanging="360"/>
      </w:pPr>
    </w:lvl>
    <w:lvl w:ilvl="1" w:tplc="346A1E82">
      <w:start w:val="1"/>
      <w:numFmt w:val="decimal"/>
      <w:lvlText w:val="%2."/>
      <w:lvlJc w:val="left"/>
      <w:pPr>
        <w:tabs>
          <w:tab w:val="num" w:pos="1440"/>
        </w:tabs>
        <w:ind w:left="1440" w:hanging="360"/>
      </w:pPr>
      <w:rPr>
        <w:rFonts w:hint="default"/>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921B51"/>
    <w:multiLevelType w:val="hybridMultilevel"/>
    <w:tmpl w:val="5B78803E"/>
    <w:lvl w:ilvl="0" w:tplc="E2FC7FCC">
      <w:start w:val="1"/>
      <w:numFmt w:val="bullet"/>
      <w:lvlText w:val="-"/>
      <w:lvlJc w:val="left"/>
      <w:pPr>
        <w:ind w:left="720" w:hanging="360"/>
      </w:pPr>
      <w:rPr>
        <w:rFonts w:ascii="Times New Roman" w:eastAsia="Times New Roman" w:hAnsi="Times New Roman" w:hint="default"/>
        <w:i/>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0705783"/>
    <w:multiLevelType w:val="hybridMultilevel"/>
    <w:tmpl w:val="F058F66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734F6582"/>
    <w:multiLevelType w:val="hybridMultilevel"/>
    <w:tmpl w:val="DD745036"/>
    <w:lvl w:ilvl="0" w:tplc="E2FC7FCC">
      <w:start w:val="1"/>
      <w:numFmt w:val="bullet"/>
      <w:lvlText w:val="-"/>
      <w:lvlJc w:val="left"/>
      <w:pPr>
        <w:ind w:left="720" w:hanging="360"/>
      </w:pPr>
      <w:rPr>
        <w:rFonts w:ascii="Times New Roman" w:eastAsia="Times New Roman" w:hAnsi="Times New Roman" w:hint="default"/>
        <w:i/>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962704B"/>
    <w:multiLevelType w:val="hybridMultilevel"/>
    <w:tmpl w:val="3BE657F0"/>
    <w:lvl w:ilvl="0" w:tplc="E2FC7FCC">
      <w:start w:val="1"/>
      <w:numFmt w:val="bullet"/>
      <w:lvlText w:val="-"/>
      <w:lvlJc w:val="left"/>
      <w:pPr>
        <w:ind w:left="720" w:hanging="360"/>
      </w:pPr>
      <w:rPr>
        <w:rFonts w:ascii="Times New Roman" w:eastAsia="Times New Roman" w:hAnsi="Times New Roman" w:hint="default"/>
        <w:i/>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26">
    <w:nsid w:val="7985342D"/>
    <w:multiLevelType w:val="hybridMultilevel"/>
    <w:tmpl w:val="B1049412"/>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7">
    <w:nsid w:val="7D6844AE"/>
    <w:multiLevelType w:val="hybridMultilevel"/>
    <w:tmpl w:val="64D6DBC0"/>
    <w:lvl w:ilvl="0" w:tplc="E2FC7FCC">
      <w:start w:val="1"/>
      <w:numFmt w:val="bullet"/>
      <w:lvlText w:val="-"/>
      <w:lvlJc w:val="left"/>
      <w:pPr>
        <w:ind w:left="720" w:hanging="360"/>
      </w:pPr>
      <w:rPr>
        <w:rFonts w:ascii="Times New Roman" w:eastAsia="Times New Roman" w:hAnsi="Times New Roman" w:hint="default"/>
        <w:i/>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6"/>
  </w:num>
  <w:num w:numId="4">
    <w:abstractNumId w:val="2"/>
  </w:num>
  <w:num w:numId="5">
    <w:abstractNumId w:val="15"/>
  </w:num>
  <w:num w:numId="6">
    <w:abstractNumId w:val="25"/>
  </w:num>
  <w:num w:numId="7">
    <w:abstractNumId w:val="27"/>
  </w:num>
  <w:num w:numId="8">
    <w:abstractNumId w:val="7"/>
  </w:num>
  <w:num w:numId="9">
    <w:abstractNumId w:val="24"/>
  </w:num>
  <w:num w:numId="10">
    <w:abstractNumId w:val="22"/>
  </w:num>
  <w:num w:numId="11">
    <w:abstractNumId w:val="17"/>
  </w:num>
  <w:num w:numId="12">
    <w:abstractNumId w:val="14"/>
  </w:num>
  <w:num w:numId="13">
    <w:abstractNumId w:val="19"/>
  </w:num>
  <w:num w:numId="14">
    <w:abstractNumId w:val="23"/>
  </w:num>
  <w:num w:numId="15">
    <w:abstractNumId w:val="1"/>
  </w:num>
  <w:num w:numId="16">
    <w:abstractNumId w:val="0"/>
  </w:num>
  <w:num w:numId="17">
    <w:abstractNumId w:val="4"/>
  </w:num>
  <w:num w:numId="18">
    <w:abstractNumId w:val="14"/>
  </w:num>
  <w:num w:numId="19">
    <w:abstractNumId w:val="26"/>
  </w:num>
  <w:num w:numId="20">
    <w:abstractNumId w:val="8"/>
  </w:num>
  <w:num w:numId="21">
    <w:abstractNumId w:val="10"/>
  </w:num>
  <w:num w:numId="22">
    <w:abstractNumId w:val="11"/>
  </w:num>
  <w:num w:numId="23">
    <w:abstractNumId w:val="13"/>
  </w:num>
  <w:num w:numId="24">
    <w:abstractNumId w:val="9"/>
  </w:num>
  <w:num w:numId="25">
    <w:abstractNumId w:val="6"/>
  </w:num>
  <w:num w:numId="26">
    <w:abstractNumId w:val="21"/>
  </w:num>
  <w:num w:numId="27">
    <w:abstractNumId w:val="18"/>
  </w:num>
  <w:num w:numId="28">
    <w:abstractNumId w:val="3"/>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R">
    <w15:presenceInfo w15:providerId="None" w15:userId="S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oNotHyphenateCaps/>
  <w:drawingGridHorizontalSpacing w:val="110"/>
  <w:drawingGridVerticalSpacing w:val="299"/>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rsids>
    <w:rsidRoot w:val="00086616"/>
    <w:rsid w:val="00001D22"/>
    <w:rsid w:val="000030B5"/>
    <w:rsid w:val="0000644D"/>
    <w:rsid w:val="00007276"/>
    <w:rsid w:val="000078EB"/>
    <w:rsid w:val="00012AD8"/>
    <w:rsid w:val="00013324"/>
    <w:rsid w:val="00013540"/>
    <w:rsid w:val="00013A89"/>
    <w:rsid w:val="00017D7D"/>
    <w:rsid w:val="0002456C"/>
    <w:rsid w:val="00025F1D"/>
    <w:rsid w:val="00030D78"/>
    <w:rsid w:val="00033C44"/>
    <w:rsid w:val="0003513D"/>
    <w:rsid w:val="00035489"/>
    <w:rsid w:val="00035779"/>
    <w:rsid w:val="00036903"/>
    <w:rsid w:val="0003698E"/>
    <w:rsid w:val="00037F10"/>
    <w:rsid w:val="00041D16"/>
    <w:rsid w:val="00043411"/>
    <w:rsid w:val="00050869"/>
    <w:rsid w:val="0005122A"/>
    <w:rsid w:val="000540DA"/>
    <w:rsid w:val="0005503A"/>
    <w:rsid w:val="00061862"/>
    <w:rsid w:val="00062460"/>
    <w:rsid w:val="00065821"/>
    <w:rsid w:val="00074D09"/>
    <w:rsid w:val="00077FAC"/>
    <w:rsid w:val="0008081E"/>
    <w:rsid w:val="00080928"/>
    <w:rsid w:val="00082B02"/>
    <w:rsid w:val="00083F1C"/>
    <w:rsid w:val="00085FAE"/>
    <w:rsid w:val="00086616"/>
    <w:rsid w:val="00087FED"/>
    <w:rsid w:val="00090C34"/>
    <w:rsid w:val="00090C78"/>
    <w:rsid w:val="000915DE"/>
    <w:rsid w:val="00094586"/>
    <w:rsid w:val="00097B0B"/>
    <w:rsid w:val="000A0899"/>
    <w:rsid w:val="000A0A40"/>
    <w:rsid w:val="000A301B"/>
    <w:rsid w:val="000B21E8"/>
    <w:rsid w:val="000B3FB6"/>
    <w:rsid w:val="000B532F"/>
    <w:rsid w:val="000C094A"/>
    <w:rsid w:val="000C130A"/>
    <w:rsid w:val="000C131D"/>
    <w:rsid w:val="000C23E5"/>
    <w:rsid w:val="000C38F7"/>
    <w:rsid w:val="000C42D6"/>
    <w:rsid w:val="000C440F"/>
    <w:rsid w:val="000C60F6"/>
    <w:rsid w:val="000C72C0"/>
    <w:rsid w:val="000D0CF3"/>
    <w:rsid w:val="000E2BD1"/>
    <w:rsid w:val="000E4EAD"/>
    <w:rsid w:val="000F15EA"/>
    <w:rsid w:val="000F2A3D"/>
    <w:rsid w:val="000F39A7"/>
    <w:rsid w:val="00100548"/>
    <w:rsid w:val="00100D18"/>
    <w:rsid w:val="00102AEA"/>
    <w:rsid w:val="001118FB"/>
    <w:rsid w:val="00111F7B"/>
    <w:rsid w:val="001126D2"/>
    <w:rsid w:val="001139CA"/>
    <w:rsid w:val="0011512F"/>
    <w:rsid w:val="0011541E"/>
    <w:rsid w:val="00115730"/>
    <w:rsid w:val="00116139"/>
    <w:rsid w:val="00116E1C"/>
    <w:rsid w:val="00116F69"/>
    <w:rsid w:val="00117B24"/>
    <w:rsid w:val="00117E96"/>
    <w:rsid w:val="00120EF2"/>
    <w:rsid w:val="001232CE"/>
    <w:rsid w:val="0012598B"/>
    <w:rsid w:val="00130299"/>
    <w:rsid w:val="0013227B"/>
    <w:rsid w:val="0013309E"/>
    <w:rsid w:val="00137212"/>
    <w:rsid w:val="00141C26"/>
    <w:rsid w:val="00143E7E"/>
    <w:rsid w:val="00150AAF"/>
    <w:rsid w:val="00155C48"/>
    <w:rsid w:val="00156E77"/>
    <w:rsid w:val="00163715"/>
    <w:rsid w:val="00164E00"/>
    <w:rsid w:val="001671DF"/>
    <w:rsid w:val="001714FB"/>
    <w:rsid w:val="00172624"/>
    <w:rsid w:val="00181C60"/>
    <w:rsid w:val="0018454F"/>
    <w:rsid w:val="001912B8"/>
    <w:rsid w:val="00193139"/>
    <w:rsid w:val="001945C1"/>
    <w:rsid w:val="001969A2"/>
    <w:rsid w:val="001A6905"/>
    <w:rsid w:val="001A7698"/>
    <w:rsid w:val="001B0837"/>
    <w:rsid w:val="001B27EE"/>
    <w:rsid w:val="001B2B65"/>
    <w:rsid w:val="001B3D05"/>
    <w:rsid w:val="001B6434"/>
    <w:rsid w:val="001B7EB5"/>
    <w:rsid w:val="001C63AF"/>
    <w:rsid w:val="001D0DB7"/>
    <w:rsid w:val="001D0EBF"/>
    <w:rsid w:val="001D1387"/>
    <w:rsid w:val="001D1964"/>
    <w:rsid w:val="001D3F5D"/>
    <w:rsid w:val="001D5C5C"/>
    <w:rsid w:val="001D6053"/>
    <w:rsid w:val="001D7117"/>
    <w:rsid w:val="001E3737"/>
    <w:rsid w:val="001E7BA2"/>
    <w:rsid w:val="001F292A"/>
    <w:rsid w:val="00200500"/>
    <w:rsid w:val="00205065"/>
    <w:rsid w:val="00206951"/>
    <w:rsid w:val="0020780D"/>
    <w:rsid w:val="002117B5"/>
    <w:rsid w:val="00216970"/>
    <w:rsid w:val="002169F2"/>
    <w:rsid w:val="00220CB7"/>
    <w:rsid w:val="00221063"/>
    <w:rsid w:val="0022143F"/>
    <w:rsid w:val="00221907"/>
    <w:rsid w:val="00221AA8"/>
    <w:rsid w:val="002220F2"/>
    <w:rsid w:val="00230EF1"/>
    <w:rsid w:val="00231C57"/>
    <w:rsid w:val="002327BB"/>
    <w:rsid w:val="00232A0F"/>
    <w:rsid w:val="0023505A"/>
    <w:rsid w:val="002360A6"/>
    <w:rsid w:val="0024026D"/>
    <w:rsid w:val="00244025"/>
    <w:rsid w:val="00251147"/>
    <w:rsid w:val="00251E77"/>
    <w:rsid w:val="00252164"/>
    <w:rsid w:val="002540D4"/>
    <w:rsid w:val="00255B43"/>
    <w:rsid w:val="00255C9A"/>
    <w:rsid w:val="00256C78"/>
    <w:rsid w:val="00261A6A"/>
    <w:rsid w:val="002702AE"/>
    <w:rsid w:val="002704D6"/>
    <w:rsid w:val="0027427C"/>
    <w:rsid w:val="002756B3"/>
    <w:rsid w:val="00277392"/>
    <w:rsid w:val="00280E22"/>
    <w:rsid w:val="002835FF"/>
    <w:rsid w:val="00286C06"/>
    <w:rsid w:val="00287958"/>
    <w:rsid w:val="0029050E"/>
    <w:rsid w:val="002919FE"/>
    <w:rsid w:val="00292C7B"/>
    <w:rsid w:val="002A13E0"/>
    <w:rsid w:val="002A153D"/>
    <w:rsid w:val="002A214A"/>
    <w:rsid w:val="002A4CA9"/>
    <w:rsid w:val="002A5101"/>
    <w:rsid w:val="002B0ACE"/>
    <w:rsid w:val="002B145A"/>
    <w:rsid w:val="002B283C"/>
    <w:rsid w:val="002B2C26"/>
    <w:rsid w:val="002B33E9"/>
    <w:rsid w:val="002B391F"/>
    <w:rsid w:val="002B4963"/>
    <w:rsid w:val="002B678E"/>
    <w:rsid w:val="002B6905"/>
    <w:rsid w:val="002C0934"/>
    <w:rsid w:val="002C1696"/>
    <w:rsid w:val="002D14B3"/>
    <w:rsid w:val="002D1BAD"/>
    <w:rsid w:val="002D2C80"/>
    <w:rsid w:val="002D35CB"/>
    <w:rsid w:val="002D366B"/>
    <w:rsid w:val="002D38E0"/>
    <w:rsid w:val="002D42FF"/>
    <w:rsid w:val="002D49A7"/>
    <w:rsid w:val="002E0A55"/>
    <w:rsid w:val="002E316A"/>
    <w:rsid w:val="002E7247"/>
    <w:rsid w:val="002F05F1"/>
    <w:rsid w:val="002F0D2F"/>
    <w:rsid w:val="002F28BF"/>
    <w:rsid w:val="002F742C"/>
    <w:rsid w:val="00301B97"/>
    <w:rsid w:val="00301C9E"/>
    <w:rsid w:val="003027CE"/>
    <w:rsid w:val="00305857"/>
    <w:rsid w:val="003154E3"/>
    <w:rsid w:val="00316DC8"/>
    <w:rsid w:val="00317A16"/>
    <w:rsid w:val="00317DCE"/>
    <w:rsid w:val="00321B7F"/>
    <w:rsid w:val="003225BC"/>
    <w:rsid w:val="0032265E"/>
    <w:rsid w:val="00327A3D"/>
    <w:rsid w:val="003341BF"/>
    <w:rsid w:val="00336459"/>
    <w:rsid w:val="00336FD3"/>
    <w:rsid w:val="003378FA"/>
    <w:rsid w:val="00340FB4"/>
    <w:rsid w:val="00342254"/>
    <w:rsid w:val="00343665"/>
    <w:rsid w:val="0034419B"/>
    <w:rsid w:val="00345F37"/>
    <w:rsid w:val="0034623E"/>
    <w:rsid w:val="0034787E"/>
    <w:rsid w:val="00347E2F"/>
    <w:rsid w:val="00351036"/>
    <w:rsid w:val="003511E1"/>
    <w:rsid w:val="00351350"/>
    <w:rsid w:val="0035529B"/>
    <w:rsid w:val="00355BF3"/>
    <w:rsid w:val="00355DE2"/>
    <w:rsid w:val="003607F5"/>
    <w:rsid w:val="003608FF"/>
    <w:rsid w:val="00361E70"/>
    <w:rsid w:val="003628B7"/>
    <w:rsid w:val="00362F98"/>
    <w:rsid w:val="00363141"/>
    <w:rsid w:val="00363ABD"/>
    <w:rsid w:val="00366B9C"/>
    <w:rsid w:val="0037192F"/>
    <w:rsid w:val="003746A8"/>
    <w:rsid w:val="00381119"/>
    <w:rsid w:val="00385396"/>
    <w:rsid w:val="00387DDF"/>
    <w:rsid w:val="00390B39"/>
    <w:rsid w:val="00391370"/>
    <w:rsid w:val="003933BA"/>
    <w:rsid w:val="003936A3"/>
    <w:rsid w:val="003944CF"/>
    <w:rsid w:val="0039525F"/>
    <w:rsid w:val="00395F29"/>
    <w:rsid w:val="003974FE"/>
    <w:rsid w:val="00397A3E"/>
    <w:rsid w:val="003A2002"/>
    <w:rsid w:val="003A387E"/>
    <w:rsid w:val="003A3B4A"/>
    <w:rsid w:val="003A7033"/>
    <w:rsid w:val="003A77E7"/>
    <w:rsid w:val="003A7D0B"/>
    <w:rsid w:val="003B1294"/>
    <w:rsid w:val="003B3E1C"/>
    <w:rsid w:val="003B566D"/>
    <w:rsid w:val="003B6317"/>
    <w:rsid w:val="003C10F3"/>
    <w:rsid w:val="003C35B2"/>
    <w:rsid w:val="003C716B"/>
    <w:rsid w:val="003C7EA0"/>
    <w:rsid w:val="003D283D"/>
    <w:rsid w:val="003D2FD7"/>
    <w:rsid w:val="003D4A11"/>
    <w:rsid w:val="003D51DD"/>
    <w:rsid w:val="003D603B"/>
    <w:rsid w:val="003D7BD9"/>
    <w:rsid w:val="003F5B08"/>
    <w:rsid w:val="003F6686"/>
    <w:rsid w:val="003F771F"/>
    <w:rsid w:val="00400501"/>
    <w:rsid w:val="00400C9C"/>
    <w:rsid w:val="00411FD7"/>
    <w:rsid w:val="00413030"/>
    <w:rsid w:val="00413F00"/>
    <w:rsid w:val="004146BA"/>
    <w:rsid w:val="00415D19"/>
    <w:rsid w:val="0042009A"/>
    <w:rsid w:val="00422536"/>
    <w:rsid w:val="0042532F"/>
    <w:rsid w:val="004302BD"/>
    <w:rsid w:val="0043077D"/>
    <w:rsid w:val="00433A59"/>
    <w:rsid w:val="00436573"/>
    <w:rsid w:val="00436EC7"/>
    <w:rsid w:val="00440109"/>
    <w:rsid w:val="00445A13"/>
    <w:rsid w:val="00450CEB"/>
    <w:rsid w:val="0045193A"/>
    <w:rsid w:val="00452E39"/>
    <w:rsid w:val="004530D6"/>
    <w:rsid w:val="00453B24"/>
    <w:rsid w:val="0045522E"/>
    <w:rsid w:val="0045624A"/>
    <w:rsid w:val="004577BA"/>
    <w:rsid w:val="004579F0"/>
    <w:rsid w:val="00460A1E"/>
    <w:rsid w:val="00464030"/>
    <w:rsid w:val="00467904"/>
    <w:rsid w:val="004705C4"/>
    <w:rsid w:val="00470E2C"/>
    <w:rsid w:val="00471F94"/>
    <w:rsid w:val="00472C34"/>
    <w:rsid w:val="00473AE4"/>
    <w:rsid w:val="00474175"/>
    <w:rsid w:val="004769B5"/>
    <w:rsid w:val="00481F8C"/>
    <w:rsid w:val="004830DB"/>
    <w:rsid w:val="00483CD3"/>
    <w:rsid w:val="004875C6"/>
    <w:rsid w:val="00487D0A"/>
    <w:rsid w:val="0049008B"/>
    <w:rsid w:val="00491863"/>
    <w:rsid w:val="0049576B"/>
    <w:rsid w:val="0049603F"/>
    <w:rsid w:val="004A2328"/>
    <w:rsid w:val="004A4FFB"/>
    <w:rsid w:val="004A5871"/>
    <w:rsid w:val="004A5FF4"/>
    <w:rsid w:val="004A6E07"/>
    <w:rsid w:val="004B21A5"/>
    <w:rsid w:val="004B57CA"/>
    <w:rsid w:val="004B7871"/>
    <w:rsid w:val="004C6DCB"/>
    <w:rsid w:val="004C7E60"/>
    <w:rsid w:val="004D124C"/>
    <w:rsid w:val="004D182C"/>
    <w:rsid w:val="004D1B67"/>
    <w:rsid w:val="004E4CEB"/>
    <w:rsid w:val="004E5C36"/>
    <w:rsid w:val="004E7378"/>
    <w:rsid w:val="004F02BD"/>
    <w:rsid w:val="004F10DF"/>
    <w:rsid w:val="004F3FA3"/>
    <w:rsid w:val="004F5616"/>
    <w:rsid w:val="00502937"/>
    <w:rsid w:val="00502D79"/>
    <w:rsid w:val="005052A6"/>
    <w:rsid w:val="00505C09"/>
    <w:rsid w:val="00506047"/>
    <w:rsid w:val="005077ED"/>
    <w:rsid w:val="005113EF"/>
    <w:rsid w:val="00514968"/>
    <w:rsid w:val="00520160"/>
    <w:rsid w:val="0052223A"/>
    <w:rsid w:val="00524F0F"/>
    <w:rsid w:val="005257EA"/>
    <w:rsid w:val="0052665F"/>
    <w:rsid w:val="005278E9"/>
    <w:rsid w:val="00530DB0"/>
    <w:rsid w:val="00533C7F"/>
    <w:rsid w:val="0053459F"/>
    <w:rsid w:val="00535116"/>
    <w:rsid w:val="005368CD"/>
    <w:rsid w:val="00537267"/>
    <w:rsid w:val="00537597"/>
    <w:rsid w:val="00537E67"/>
    <w:rsid w:val="0054233F"/>
    <w:rsid w:val="00543CCE"/>
    <w:rsid w:val="00546CFD"/>
    <w:rsid w:val="00547902"/>
    <w:rsid w:val="00547A9E"/>
    <w:rsid w:val="005547B5"/>
    <w:rsid w:val="00563F94"/>
    <w:rsid w:val="00566142"/>
    <w:rsid w:val="00567345"/>
    <w:rsid w:val="00570157"/>
    <w:rsid w:val="00572D35"/>
    <w:rsid w:val="00573BFD"/>
    <w:rsid w:val="00577355"/>
    <w:rsid w:val="00577A65"/>
    <w:rsid w:val="00582F18"/>
    <w:rsid w:val="00585BA4"/>
    <w:rsid w:val="00587726"/>
    <w:rsid w:val="00591F7B"/>
    <w:rsid w:val="005956F4"/>
    <w:rsid w:val="005A595E"/>
    <w:rsid w:val="005A62A3"/>
    <w:rsid w:val="005A6C90"/>
    <w:rsid w:val="005A7288"/>
    <w:rsid w:val="005B5640"/>
    <w:rsid w:val="005C0103"/>
    <w:rsid w:val="005C0A29"/>
    <w:rsid w:val="005C4FC4"/>
    <w:rsid w:val="005C5989"/>
    <w:rsid w:val="005C5DEF"/>
    <w:rsid w:val="005C6D27"/>
    <w:rsid w:val="005C7936"/>
    <w:rsid w:val="005D1167"/>
    <w:rsid w:val="005D2D12"/>
    <w:rsid w:val="005D45ED"/>
    <w:rsid w:val="005D5158"/>
    <w:rsid w:val="005E1678"/>
    <w:rsid w:val="005E3869"/>
    <w:rsid w:val="005F1462"/>
    <w:rsid w:val="005F2DFE"/>
    <w:rsid w:val="005F2FC7"/>
    <w:rsid w:val="005F7ADF"/>
    <w:rsid w:val="0060020C"/>
    <w:rsid w:val="00600A6C"/>
    <w:rsid w:val="00601A79"/>
    <w:rsid w:val="00602BBD"/>
    <w:rsid w:val="006038D6"/>
    <w:rsid w:val="006065BA"/>
    <w:rsid w:val="0061638A"/>
    <w:rsid w:val="00623FC4"/>
    <w:rsid w:val="00624BA9"/>
    <w:rsid w:val="00633623"/>
    <w:rsid w:val="00637A64"/>
    <w:rsid w:val="006410D5"/>
    <w:rsid w:val="006513F9"/>
    <w:rsid w:val="006544D7"/>
    <w:rsid w:val="00655519"/>
    <w:rsid w:val="00656E19"/>
    <w:rsid w:val="00660470"/>
    <w:rsid w:val="00660737"/>
    <w:rsid w:val="006607C2"/>
    <w:rsid w:val="00660DA8"/>
    <w:rsid w:val="00661194"/>
    <w:rsid w:val="006665F6"/>
    <w:rsid w:val="00666C4E"/>
    <w:rsid w:val="00670A31"/>
    <w:rsid w:val="00673C86"/>
    <w:rsid w:val="00675A02"/>
    <w:rsid w:val="006775F4"/>
    <w:rsid w:val="006809A0"/>
    <w:rsid w:val="00685B26"/>
    <w:rsid w:val="00686FF0"/>
    <w:rsid w:val="00690B53"/>
    <w:rsid w:val="00694857"/>
    <w:rsid w:val="006965E0"/>
    <w:rsid w:val="006A026B"/>
    <w:rsid w:val="006A0E1B"/>
    <w:rsid w:val="006A408A"/>
    <w:rsid w:val="006A45A7"/>
    <w:rsid w:val="006A7DC3"/>
    <w:rsid w:val="006B0595"/>
    <w:rsid w:val="006B348C"/>
    <w:rsid w:val="006B543C"/>
    <w:rsid w:val="006B5D99"/>
    <w:rsid w:val="006B660F"/>
    <w:rsid w:val="006B7593"/>
    <w:rsid w:val="006C0C17"/>
    <w:rsid w:val="006C38B0"/>
    <w:rsid w:val="006C4150"/>
    <w:rsid w:val="006C4BAF"/>
    <w:rsid w:val="006C74A7"/>
    <w:rsid w:val="006D24C1"/>
    <w:rsid w:val="006D42A8"/>
    <w:rsid w:val="006D5F9C"/>
    <w:rsid w:val="006D614F"/>
    <w:rsid w:val="006E10BF"/>
    <w:rsid w:val="006E14C3"/>
    <w:rsid w:val="006E2059"/>
    <w:rsid w:val="006E2FD4"/>
    <w:rsid w:val="006E308D"/>
    <w:rsid w:val="006E496E"/>
    <w:rsid w:val="006E549C"/>
    <w:rsid w:val="006E580A"/>
    <w:rsid w:val="006E69E9"/>
    <w:rsid w:val="006E7345"/>
    <w:rsid w:val="006F25C8"/>
    <w:rsid w:val="006F4EA4"/>
    <w:rsid w:val="006F77C7"/>
    <w:rsid w:val="007015B7"/>
    <w:rsid w:val="0070336B"/>
    <w:rsid w:val="00703F19"/>
    <w:rsid w:val="0070591F"/>
    <w:rsid w:val="00706B4A"/>
    <w:rsid w:val="007104CB"/>
    <w:rsid w:val="00710C69"/>
    <w:rsid w:val="007110D6"/>
    <w:rsid w:val="00711E09"/>
    <w:rsid w:val="00712C06"/>
    <w:rsid w:val="00715817"/>
    <w:rsid w:val="0071737C"/>
    <w:rsid w:val="00725299"/>
    <w:rsid w:val="00725725"/>
    <w:rsid w:val="00727852"/>
    <w:rsid w:val="00731494"/>
    <w:rsid w:val="00731EEE"/>
    <w:rsid w:val="00732987"/>
    <w:rsid w:val="007347FF"/>
    <w:rsid w:val="00735AB0"/>
    <w:rsid w:val="00740AC7"/>
    <w:rsid w:val="007417C7"/>
    <w:rsid w:val="00743890"/>
    <w:rsid w:val="00743C77"/>
    <w:rsid w:val="00751E66"/>
    <w:rsid w:val="007520A3"/>
    <w:rsid w:val="00753E98"/>
    <w:rsid w:val="00754EA1"/>
    <w:rsid w:val="00757C34"/>
    <w:rsid w:val="00762422"/>
    <w:rsid w:val="007629E8"/>
    <w:rsid w:val="0077058B"/>
    <w:rsid w:val="007716E0"/>
    <w:rsid w:val="00771F72"/>
    <w:rsid w:val="0077239E"/>
    <w:rsid w:val="007749AD"/>
    <w:rsid w:val="00777626"/>
    <w:rsid w:val="007847E5"/>
    <w:rsid w:val="00784C62"/>
    <w:rsid w:val="00784E1C"/>
    <w:rsid w:val="00792F0D"/>
    <w:rsid w:val="007941FA"/>
    <w:rsid w:val="007970B1"/>
    <w:rsid w:val="00797EFD"/>
    <w:rsid w:val="007A2CDA"/>
    <w:rsid w:val="007A3E17"/>
    <w:rsid w:val="007A3E3B"/>
    <w:rsid w:val="007A3FA8"/>
    <w:rsid w:val="007A50D3"/>
    <w:rsid w:val="007B1184"/>
    <w:rsid w:val="007B3489"/>
    <w:rsid w:val="007B36F5"/>
    <w:rsid w:val="007B50C4"/>
    <w:rsid w:val="007B54A9"/>
    <w:rsid w:val="007B5BC3"/>
    <w:rsid w:val="007B5E23"/>
    <w:rsid w:val="007B7FFC"/>
    <w:rsid w:val="007C06A1"/>
    <w:rsid w:val="007C1885"/>
    <w:rsid w:val="007C3A2F"/>
    <w:rsid w:val="007D255D"/>
    <w:rsid w:val="007D3775"/>
    <w:rsid w:val="007D54CD"/>
    <w:rsid w:val="007E2F16"/>
    <w:rsid w:val="007E3637"/>
    <w:rsid w:val="007E441A"/>
    <w:rsid w:val="007E6A2C"/>
    <w:rsid w:val="007E78F6"/>
    <w:rsid w:val="007F61CB"/>
    <w:rsid w:val="008005FE"/>
    <w:rsid w:val="0080363C"/>
    <w:rsid w:val="0080395B"/>
    <w:rsid w:val="00805413"/>
    <w:rsid w:val="0080744A"/>
    <w:rsid w:val="00807F00"/>
    <w:rsid w:val="008172DA"/>
    <w:rsid w:val="0082143C"/>
    <w:rsid w:val="00821E16"/>
    <w:rsid w:val="00824009"/>
    <w:rsid w:val="00825141"/>
    <w:rsid w:val="00826065"/>
    <w:rsid w:val="008270FD"/>
    <w:rsid w:val="00834902"/>
    <w:rsid w:val="00834F31"/>
    <w:rsid w:val="00835953"/>
    <w:rsid w:val="00836AE4"/>
    <w:rsid w:val="0083752F"/>
    <w:rsid w:val="008406C7"/>
    <w:rsid w:val="00842981"/>
    <w:rsid w:val="008507C3"/>
    <w:rsid w:val="00852577"/>
    <w:rsid w:val="00852827"/>
    <w:rsid w:val="008558D8"/>
    <w:rsid w:val="00857824"/>
    <w:rsid w:val="00860539"/>
    <w:rsid w:val="00860DF6"/>
    <w:rsid w:val="00862EF5"/>
    <w:rsid w:val="008676FC"/>
    <w:rsid w:val="00873F5E"/>
    <w:rsid w:val="0087428B"/>
    <w:rsid w:val="0087493E"/>
    <w:rsid w:val="00874E82"/>
    <w:rsid w:val="008813FF"/>
    <w:rsid w:val="0088688F"/>
    <w:rsid w:val="008919F3"/>
    <w:rsid w:val="00893610"/>
    <w:rsid w:val="00895257"/>
    <w:rsid w:val="008957D3"/>
    <w:rsid w:val="00896248"/>
    <w:rsid w:val="008964A3"/>
    <w:rsid w:val="008A32E2"/>
    <w:rsid w:val="008A5BBE"/>
    <w:rsid w:val="008A7BB9"/>
    <w:rsid w:val="008B367A"/>
    <w:rsid w:val="008B38AB"/>
    <w:rsid w:val="008B618D"/>
    <w:rsid w:val="008B7FAB"/>
    <w:rsid w:val="008C0783"/>
    <w:rsid w:val="008C2BD5"/>
    <w:rsid w:val="008C357E"/>
    <w:rsid w:val="008C665E"/>
    <w:rsid w:val="008C7BC7"/>
    <w:rsid w:val="008D38F7"/>
    <w:rsid w:val="008D3D2F"/>
    <w:rsid w:val="008D428E"/>
    <w:rsid w:val="008D6182"/>
    <w:rsid w:val="008D6751"/>
    <w:rsid w:val="008D74C8"/>
    <w:rsid w:val="008D7F12"/>
    <w:rsid w:val="008E0A7E"/>
    <w:rsid w:val="008E4C85"/>
    <w:rsid w:val="008E595C"/>
    <w:rsid w:val="008E7A05"/>
    <w:rsid w:val="008F156C"/>
    <w:rsid w:val="008F3DD7"/>
    <w:rsid w:val="008F568F"/>
    <w:rsid w:val="00902E55"/>
    <w:rsid w:val="0090562C"/>
    <w:rsid w:val="0090629F"/>
    <w:rsid w:val="00907BAF"/>
    <w:rsid w:val="00910533"/>
    <w:rsid w:val="009120CC"/>
    <w:rsid w:val="00913153"/>
    <w:rsid w:val="00913751"/>
    <w:rsid w:val="00913A23"/>
    <w:rsid w:val="00913E0A"/>
    <w:rsid w:val="00914280"/>
    <w:rsid w:val="00916E1E"/>
    <w:rsid w:val="00917563"/>
    <w:rsid w:val="00921CAF"/>
    <w:rsid w:val="00924788"/>
    <w:rsid w:val="00924D9B"/>
    <w:rsid w:val="0092535D"/>
    <w:rsid w:val="00930F6A"/>
    <w:rsid w:val="00931881"/>
    <w:rsid w:val="00932701"/>
    <w:rsid w:val="00932ACD"/>
    <w:rsid w:val="00932DD8"/>
    <w:rsid w:val="0093315B"/>
    <w:rsid w:val="0093378F"/>
    <w:rsid w:val="00936207"/>
    <w:rsid w:val="009372BB"/>
    <w:rsid w:val="00937378"/>
    <w:rsid w:val="0094165F"/>
    <w:rsid w:val="009427A5"/>
    <w:rsid w:val="009431DF"/>
    <w:rsid w:val="00945226"/>
    <w:rsid w:val="0094629F"/>
    <w:rsid w:val="00950211"/>
    <w:rsid w:val="00950A48"/>
    <w:rsid w:val="00951125"/>
    <w:rsid w:val="00952E6E"/>
    <w:rsid w:val="009544EA"/>
    <w:rsid w:val="0095723D"/>
    <w:rsid w:val="00957696"/>
    <w:rsid w:val="00957AC4"/>
    <w:rsid w:val="00957EAB"/>
    <w:rsid w:val="009618B1"/>
    <w:rsid w:val="00966EF5"/>
    <w:rsid w:val="009706B0"/>
    <w:rsid w:val="00973F9E"/>
    <w:rsid w:val="00975ACF"/>
    <w:rsid w:val="009824DA"/>
    <w:rsid w:val="00984865"/>
    <w:rsid w:val="009868ED"/>
    <w:rsid w:val="00986C5C"/>
    <w:rsid w:val="00986D36"/>
    <w:rsid w:val="009940E2"/>
    <w:rsid w:val="009A0402"/>
    <w:rsid w:val="009A16AB"/>
    <w:rsid w:val="009A535A"/>
    <w:rsid w:val="009B029F"/>
    <w:rsid w:val="009B03C5"/>
    <w:rsid w:val="009B14C4"/>
    <w:rsid w:val="009B30E5"/>
    <w:rsid w:val="009B38E3"/>
    <w:rsid w:val="009B4B00"/>
    <w:rsid w:val="009B64A5"/>
    <w:rsid w:val="009C4A1E"/>
    <w:rsid w:val="009C4C34"/>
    <w:rsid w:val="009E1E13"/>
    <w:rsid w:val="009E34D4"/>
    <w:rsid w:val="009E4FEC"/>
    <w:rsid w:val="009E54B8"/>
    <w:rsid w:val="009F0E9B"/>
    <w:rsid w:val="009F1504"/>
    <w:rsid w:val="009F3D08"/>
    <w:rsid w:val="009F4201"/>
    <w:rsid w:val="009F7232"/>
    <w:rsid w:val="009F7AB0"/>
    <w:rsid w:val="00A00A2C"/>
    <w:rsid w:val="00A02678"/>
    <w:rsid w:val="00A02BA7"/>
    <w:rsid w:val="00A0572D"/>
    <w:rsid w:val="00A06561"/>
    <w:rsid w:val="00A06F91"/>
    <w:rsid w:val="00A1077F"/>
    <w:rsid w:val="00A117D5"/>
    <w:rsid w:val="00A13835"/>
    <w:rsid w:val="00A14A36"/>
    <w:rsid w:val="00A163DC"/>
    <w:rsid w:val="00A20C7E"/>
    <w:rsid w:val="00A24B8E"/>
    <w:rsid w:val="00A27A1E"/>
    <w:rsid w:val="00A30769"/>
    <w:rsid w:val="00A311C8"/>
    <w:rsid w:val="00A322A4"/>
    <w:rsid w:val="00A32586"/>
    <w:rsid w:val="00A334AA"/>
    <w:rsid w:val="00A35795"/>
    <w:rsid w:val="00A36821"/>
    <w:rsid w:val="00A37E00"/>
    <w:rsid w:val="00A42766"/>
    <w:rsid w:val="00A42AA3"/>
    <w:rsid w:val="00A43A6C"/>
    <w:rsid w:val="00A445F9"/>
    <w:rsid w:val="00A46909"/>
    <w:rsid w:val="00A51921"/>
    <w:rsid w:val="00A53171"/>
    <w:rsid w:val="00A55E5D"/>
    <w:rsid w:val="00A5611A"/>
    <w:rsid w:val="00A57D4F"/>
    <w:rsid w:val="00A623D7"/>
    <w:rsid w:val="00A62474"/>
    <w:rsid w:val="00A65C0E"/>
    <w:rsid w:val="00A66F1B"/>
    <w:rsid w:val="00A73161"/>
    <w:rsid w:val="00A735B7"/>
    <w:rsid w:val="00A739B5"/>
    <w:rsid w:val="00A80651"/>
    <w:rsid w:val="00A84A1B"/>
    <w:rsid w:val="00A85E0B"/>
    <w:rsid w:val="00A86ACE"/>
    <w:rsid w:val="00A87A1D"/>
    <w:rsid w:val="00A92725"/>
    <w:rsid w:val="00A96261"/>
    <w:rsid w:val="00AA2890"/>
    <w:rsid w:val="00AA3A5B"/>
    <w:rsid w:val="00AA4E5F"/>
    <w:rsid w:val="00AA539A"/>
    <w:rsid w:val="00AA6ACF"/>
    <w:rsid w:val="00AB012B"/>
    <w:rsid w:val="00AB0A12"/>
    <w:rsid w:val="00AB31F6"/>
    <w:rsid w:val="00AB7545"/>
    <w:rsid w:val="00AC2536"/>
    <w:rsid w:val="00AC3FB3"/>
    <w:rsid w:val="00AC5777"/>
    <w:rsid w:val="00AD1D4B"/>
    <w:rsid w:val="00AD448E"/>
    <w:rsid w:val="00AD4508"/>
    <w:rsid w:val="00AD471E"/>
    <w:rsid w:val="00AD675A"/>
    <w:rsid w:val="00AD75EA"/>
    <w:rsid w:val="00AF3866"/>
    <w:rsid w:val="00AF761B"/>
    <w:rsid w:val="00B00C20"/>
    <w:rsid w:val="00B041A2"/>
    <w:rsid w:val="00B07C1F"/>
    <w:rsid w:val="00B129A3"/>
    <w:rsid w:val="00B12C94"/>
    <w:rsid w:val="00B208FA"/>
    <w:rsid w:val="00B21621"/>
    <w:rsid w:val="00B256CD"/>
    <w:rsid w:val="00B25EEC"/>
    <w:rsid w:val="00B27BB5"/>
    <w:rsid w:val="00B30573"/>
    <w:rsid w:val="00B30A75"/>
    <w:rsid w:val="00B3138F"/>
    <w:rsid w:val="00B358A7"/>
    <w:rsid w:val="00B360EC"/>
    <w:rsid w:val="00B371D4"/>
    <w:rsid w:val="00B3767B"/>
    <w:rsid w:val="00B403D4"/>
    <w:rsid w:val="00B42817"/>
    <w:rsid w:val="00B43B87"/>
    <w:rsid w:val="00B47483"/>
    <w:rsid w:val="00B50A32"/>
    <w:rsid w:val="00B52DA7"/>
    <w:rsid w:val="00B52FEA"/>
    <w:rsid w:val="00B532DE"/>
    <w:rsid w:val="00B53C9C"/>
    <w:rsid w:val="00B54B3B"/>
    <w:rsid w:val="00B5611F"/>
    <w:rsid w:val="00B565ED"/>
    <w:rsid w:val="00B56D80"/>
    <w:rsid w:val="00B578EA"/>
    <w:rsid w:val="00B6404F"/>
    <w:rsid w:val="00B711FB"/>
    <w:rsid w:val="00B73C35"/>
    <w:rsid w:val="00B766CB"/>
    <w:rsid w:val="00B775B7"/>
    <w:rsid w:val="00B7761C"/>
    <w:rsid w:val="00B81FCB"/>
    <w:rsid w:val="00B825C6"/>
    <w:rsid w:val="00B82AE4"/>
    <w:rsid w:val="00B83545"/>
    <w:rsid w:val="00B8530C"/>
    <w:rsid w:val="00B8552D"/>
    <w:rsid w:val="00B90043"/>
    <w:rsid w:val="00B90F3E"/>
    <w:rsid w:val="00B91C90"/>
    <w:rsid w:val="00B91FA1"/>
    <w:rsid w:val="00B93665"/>
    <w:rsid w:val="00B9384C"/>
    <w:rsid w:val="00B9785E"/>
    <w:rsid w:val="00BA0469"/>
    <w:rsid w:val="00BA0674"/>
    <w:rsid w:val="00BA2175"/>
    <w:rsid w:val="00BA3AE9"/>
    <w:rsid w:val="00BA46DB"/>
    <w:rsid w:val="00BA6CFD"/>
    <w:rsid w:val="00BB2475"/>
    <w:rsid w:val="00BB6E84"/>
    <w:rsid w:val="00BC18CF"/>
    <w:rsid w:val="00BC274C"/>
    <w:rsid w:val="00BC2F77"/>
    <w:rsid w:val="00BC5154"/>
    <w:rsid w:val="00BC5B45"/>
    <w:rsid w:val="00BD3134"/>
    <w:rsid w:val="00BD31B4"/>
    <w:rsid w:val="00BD683D"/>
    <w:rsid w:val="00BE03FE"/>
    <w:rsid w:val="00BE1FF3"/>
    <w:rsid w:val="00BE2CE5"/>
    <w:rsid w:val="00BE356B"/>
    <w:rsid w:val="00BE41B1"/>
    <w:rsid w:val="00BE4F15"/>
    <w:rsid w:val="00BE552A"/>
    <w:rsid w:val="00BF6193"/>
    <w:rsid w:val="00BF7FAC"/>
    <w:rsid w:val="00C001F8"/>
    <w:rsid w:val="00C00D42"/>
    <w:rsid w:val="00C0280B"/>
    <w:rsid w:val="00C05151"/>
    <w:rsid w:val="00C05CE3"/>
    <w:rsid w:val="00C11C6D"/>
    <w:rsid w:val="00C1681B"/>
    <w:rsid w:val="00C20502"/>
    <w:rsid w:val="00C2155D"/>
    <w:rsid w:val="00C220C3"/>
    <w:rsid w:val="00C22375"/>
    <w:rsid w:val="00C22CFC"/>
    <w:rsid w:val="00C268C9"/>
    <w:rsid w:val="00C27F00"/>
    <w:rsid w:val="00C321A8"/>
    <w:rsid w:val="00C337D4"/>
    <w:rsid w:val="00C3436A"/>
    <w:rsid w:val="00C4420C"/>
    <w:rsid w:val="00C446CF"/>
    <w:rsid w:val="00C47228"/>
    <w:rsid w:val="00C505CD"/>
    <w:rsid w:val="00C508CF"/>
    <w:rsid w:val="00C512C6"/>
    <w:rsid w:val="00C52218"/>
    <w:rsid w:val="00C52D1C"/>
    <w:rsid w:val="00C57A06"/>
    <w:rsid w:val="00C64656"/>
    <w:rsid w:val="00C647AC"/>
    <w:rsid w:val="00C65F9B"/>
    <w:rsid w:val="00C6748E"/>
    <w:rsid w:val="00C71745"/>
    <w:rsid w:val="00C753C2"/>
    <w:rsid w:val="00C760C5"/>
    <w:rsid w:val="00C76C4D"/>
    <w:rsid w:val="00C82643"/>
    <w:rsid w:val="00C8336C"/>
    <w:rsid w:val="00C8428B"/>
    <w:rsid w:val="00C941BC"/>
    <w:rsid w:val="00C9592D"/>
    <w:rsid w:val="00C9649C"/>
    <w:rsid w:val="00CA0E03"/>
    <w:rsid w:val="00CA1CD1"/>
    <w:rsid w:val="00CA46C3"/>
    <w:rsid w:val="00CA4A0A"/>
    <w:rsid w:val="00CA6DC3"/>
    <w:rsid w:val="00CA6F93"/>
    <w:rsid w:val="00CA71CA"/>
    <w:rsid w:val="00CB5037"/>
    <w:rsid w:val="00CC0CB6"/>
    <w:rsid w:val="00CC7A1A"/>
    <w:rsid w:val="00CD218B"/>
    <w:rsid w:val="00CD279F"/>
    <w:rsid w:val="00CD7003"/>
    <w:rsid w:val="00CE09F5"/>
    <w:rsid w:val="00CE0BB5"/>
    <w:rsid w:val="00CE2FFE"/>
    <w:rsid w:val="00CE45C4"/>
    <w:rsid w:val="00CE48AB"/>
    <w:rsid w:val="00CE7E7E"/>
    <w:rsid w:val="00CF0F1A"/>
    <w:rsid w:val="00CF13B8"/>
    <w:rsid w:val="00CF15FA"/>
    <w:rsid w:val="00CF4C55"/>
    <w:rsid w:val="00D01034"/>
    <w:rsid w:val="00D01D00"/>
    <w:rsid w:val="00D02166"/>
    <w:rsid w:val="00D125B6"/>
    <w:rsid w:val="00D12A35"/>
    <w:rsid w:val="00D1670C"/>
    <w:rsid w:val="00D177F5"/>
    <w:rsid w:val="00D21529"/>
    <w:rsid w:val="00D217D8"/>
    <w:rsid w:val="00D26D11"/>
    <w:rsid w:val="00D26D21"/>
    <w:rsid w:val="00D308DE"/>
    <w:rsid w:val="00D32626"/>
    <w:rsid w:val="00D32FB0"/>
    <w:rsid w:val="00D338A8"/>
    <w:rsid w:val="00D36637"/>
    <w:rsid w:val="00D36744"/>
    <w:rsid w:val="00D372CC"/>
    <w:rsid w:val="00D4149B"/>
    <w:rsid w:val="00D4288E"/>
    <w:rsid w:val="00D44B3D"/>
    <w:rsid w:val="00D47280"/>
    <w:rsid w:val="00D522B2"/>
    <w:rsid w:val="00D52358"/>
    <w:rsid w:val="00D53138"/>
    <w:rsid w:val="00D574E4"/>
    <w:rsid w:val="00D57A86"/>
    <w:rsid w:val="00D6000B"/>
    <w:rsid w:val="00D6131B"/>
    <w:rsid w:val="00D614C8"/>
    <w:rsid w:val="00D62C4B"/>
    <w:rsid w:val="00D65903"/>
    <w:rsid w:val="00D65D12"/>
    <w:rsid w:val="00D66340"/>
    <w:rsid w:val="00D71AD2"/>
    <w:rsid w:val="00D73338"/>
    <w:rsid w:val="00D735D1"/>
    <w:rsid w:val="00D73C54"/>
    <w:rsid w:val="00D74887"/>
    <w:rsid w:val="00D76DCF"/>
    <w:rsid w:val="00D91A89"/>
    <w:rsid w:val="00D93742"/>
    <w:rsid w:val="00D9645A"/>
    <w:rsid w:val="00D9731D"/>
    <w:rsid w:val="00DA177E"/>
    <w:rsid w:val="00DA1886"/>
    <w:rsid w:val="00DA21E4"/>
    <w:rsid w:val="00DA4C1B"/>
    <w:rsid w:val="00DA62F5"/>
    <w:rsid w:val="00DA75FC"/>
    <w:rsid w:val="00DA77F4"/>
    <w:rsid w:val="00DA7D54"/>
    <w:rsid w:val="00DB0241"/>
    <w:rsid w:val="00DB1238"/>
    <w:rsid w:val="00DB197F"/>
    <w:rsid w:val="00DB4FEB"/>
    <w:rsid w:val="00DC1F84"/>
    <w:rsid w:val="00DC2E73"/>
    <w:rsid w:val="00DC5B03"/>
    <w:rsid w:val="00DC729B"/>
    <w:rsid w:val="00DC7C0E"/>
    <w:rsid w:val="00DD0ABF"/>
    <w:rsid w:val="00DD2DB2"/>
    <w:rsid w:val="00DD3628"/>
    <w:rsid w:val="00DD38FB"/>
    <w:rsid w:val="00DD4B99"/>
    <w:rsid w:val="00DE0B05"/>
    <w:rsid w:val="00DE3A29"/>
    <w:rsid w:val="00DE62CE"/>
    <w:rsid w:val="00DE63F9"/>
    <w:rsid w:val="00DF160E"/>
    <w:rsid w:val="00DF58F9"/>
    <w:rsid w:val="00DF64F9"/>
    <w:rsid w:val="00DF7202"/>
    <w:rsid w:val="00E00C5A"/>
    <w:rsid w:val="00E024E6"/>
    <w:rsid w:val="00E05382"/>
    <w:rsid w:val="00E10102"/>
    <w:rsid w:val="00E11F05"/>
    <w:rsid w:val="00E1226A"/>
    <w:rsid w:val="00E12AC1"/>
    <w:rsid w:val="00E14EF2"/>
    <w:rsid w:val="00E20100"/>
    <w:rsid w:val="00E2028C"/>
    <w:rsid w:val="00E22409"/>
    <w:rsid w:val="00E2378E"/>
    <w:rsid w:val="00E23BEE"/>
    <w:rsid w:val="00E26160"/>
    <w:rsid w:val="00E2699F"/>
    <w:rsid w:val="00E26F18"/>
    <w:rsid w:val="00E2767F"/>
    <w:rsid w:val="00E3127D"/>
    <w:rsid w:val="00E35CD6"/>
    <w:rsid w:val="00E37990"/>
    <w:rsid w:val="00E42F3D"/>
    <w:rsid w:val="00E437D6"/>
    <w:rsid w:val="00E46C48"/>
    <w:rsid w:val="00E47088"/>
    <w:rsid w:val="00E51620"/>
    <w:rsid w:val="00E52BC5"/>
    <w:rsid w:val="00E53D78"/>
    <w:rsid w:val="00E57831"/>
    <w:rsid w:val="00E6024F"/>
    <w:rsid w:val="00E60611"/>
    <w:rsid w:val="00E709E8"/>
    <w:rsid w:val="00E7293E"/>
    <w:rsid w:val="00E72D1B"/>
    <w:rsid w:val="00E73653"/>
    <w:rsid w:val="00E8019B"/>
    <w:rsid w:val="00E805C4"/>
    <w:rsid w:val="00E9057A"/>
    <w:rsid w:val="00E97CB4"/>
    <w:rsid w:val="00EA5DDF"/>
    <w:rsid w:val="00EA6F09"/>
    <w:rsid w:val="00EA7949"/>
    <w:rsid w:val="00EB07C0"/>
    <w:rsid w:val="00EB4700"/>
    <w:rsid w:val="00EB50C1"/>
    <w:rsid w:val="00EB579B"/>
    <w:rsid w:val="00EB5FF5"/>
    <w:rsid w:val="00EB68A8"/>
    <w:rsid w:val="00ED028F"/>
    <w:rsid w:val="00ED0D04"/>
    <w:rsid w:val="00ED1350"/>
    <w:rsid w:val="00ED4E47"/>
    <w:rsid w:val="00ED4E95"/>
    <w:rsid w:val="00ED68FF"/>
    <w:rsid w:val="00EE0516"/>
    <w:rsid w:val="00EE1046"/>
    <w:rsid w:val="00EE36BC"/>
    <w:rsid w:val="00EF0913"/>
    <w:rsid w:val="00EF181B"/>
    <w:rsid w:val="00EF21E0"/>
    <w:rsid w:val="00EF37AD"/>
    <w:rsid w:val="00EF779F"/>
    <w:rsid w:val="00F123F7"/>
    <w:rsid w:val="00F14E9C"/>
    <w:rsid w:val="00F17240"/>
    <w:rsid w:val="00F174BF"/>
    <w:rsid w:val="00F2506F"/>
    <w:rsid w:val="00F26260"/>
    <w:rsid w:val="00F26E9B"/>
    <w:rsid w:val="00F30DBB"/>
    <w:rsid w:val="00F31D81"/>
    <w:rsid w:val="00F32547"/>
    <w:rsid w:val="00F35B58"/>
    <w:rsid w:val="00F379E6"/>
    <w:rsid w:val="00F41DAE"/>
    <w:rsid w:val="00F43259"/>
    <w:rsid w:val="00F458F3"/>
    <w:rsid w:val="00F45A5D"/>
    <w:rsid w:val="00F47135"/>
    <w:rsid w:val="00F51D8E"/>
    <w:rsid w:val="00F529CE"/>
    <w:rsid w:val="00F54BFE"/>
    <w:rsid w:val="00F54FB4"/>
    <w:rsid w:val="00F57470"/>
    <w:rsid w:val="00F6168F"/>
    <w:rsid w:val="00F63246"/>
    <w:rsid w:val="00F66C43"/>
    <w:rsid w:val="00F731B2"/>
    <w:rsid w:val="00F74005"/>
    <w:rsid w:val="00F7560F"/>
    <w:rsid w:val="00F75EA2"/>
    <w:rsid w:val="00F778F2"/>
    <w:rsid w:val="00F812C1"/>
    <w:rsid w:val="00F81AC6"/>
    <w:rsid w:val="00F8278E"/>
    <w:rsid w:val="00F83356"/>
    <w:rsid w:val="00F8609E"/>
    <w:rsid w:val="00F9049D"/>
    <w:rsid w:val="00F9172C"/>
    <w:rsid w:val="00F94EDB"/>
    <w:rsid w:val="00F971A1"/>
    <w:rsid w:val="00FA288A"/>
    <w:rsid w:val="00FA3E1A"/>
    <w:rsid w:val="00FA5EB0"/>
    <w:rsid w:val="00FA7C1B"/>
    <w:rsid w:val="00FB0231"/>
    <w:rsid w:val="00FB2F9C"/>
    <w:rsid w:val="00FB6C1B"/>
    <w:rsid w:val="00FC0A76"/>
    <w:rsid w:val="00FC0CB6"/>
    <w:rsid w:val="00FC2217"/>
    <w:rsid w:val="00FC364B"/>
    <w:rsid w:val="00FC5FEE"/>
    <w:rsid w:val="00FC7F53"/>
    <w:rsid w:val="00FD1855"/>
    <w:rsid w:val="00FD1D13"/>
    <w:rsid w:val="00FD384E"/>
    <w:rsid w:val="00FD46BB"/>
    <w:rsid w:val="00FD6A0D"/>
    <w:rsid w:val="00FE1127"/>
    <w:rsid w:val="00FE4CD9"/>
    <w:rsid w:val="00FF0B84"/>
    <w:rsid w:val="00FF10E8"/>
    <w:rsid w:val="00FF3B56"/>
    <w:rsid w:val="00FF5061"/>
    <w:rsid w:val="00FF776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uiPriority="9"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locked="1"/>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A1E"/>
    <w:pPr>
      <w:ind w:left="720"/>
      <w:jc w:val="both"/>
    </w:pPr>
    <w:rPr>
      <w:rFonts w:eastAsia="Times New Roman" w:cs="Calibri"/>
      <w:sz w:val="22"/>
      <w:szCs w:val="22"/>
      <w:lang w:eastAsia="en-US"/>
    </w:rPr>
  </w:style>
  <w:style w:type="paragraph" w:styleId="Heading3">
    <w:name w:val="heading 3"/>
    <w:basedOn w:val="Normal"/>
    <w:link w:val="Heading3Char"/>
    <w:uiPriority w:val="9"/>
    <w:qFormat/>
    <w:locked/>
    <w:rsid w:val="001C63AF"/>
    <w:pPr>
      <w:spacing w:before="100" w:beforeAutospacing="1" w:after="100" w:afterAutospacing="1"/>
      <w:ind w:left="0"/>
      <w:jc w:val="left"/>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rsid w:val="00086616"/>
    <w:pPr>
      <w:autoSpaceDE w:val="0"/>
      <w:autoSpaceDN w:val="0"/>
      <w:adjustRightInd w:val="0"/>
      <w:ind w:left="0"/>
      <w:jc w:val="left"/>
    </w:pPr>
    <w:rPr>
      <w:rFonts w:ascii="EUAlbertina" w:eastAsia="Calibri" w:hAnsi="EUAlbertina" w:cs="EUAlbertina"/>
      <w:sz w:val="24"/>
      <w:szCs w:val="24"/>
    </w:rPr>
  </w:style>
  <w:style w:type="paragraph" w:styleId="PlainText">
    <w:name w:val="Plain Text"/>
    <w:basedOn w:val="Normal"/>
    <w:link w:val="PlainTextChar"/>
    <w:rsid w:val="00086616"/>
    <w:pPr>
      <w:ind w:left="0"/>
      <w:jc w:val="left"/>
    </w:pPr>
    <w:rPr>
      <w:rFonts w:ascii="Consolas" w:eastAsia="Calibri" w:hAnsi="Consolas" w:cs="Times New Roman"/>
      <w:sz w:val="21"/>
      <w:szCs w:val="21"/>
    </w:rPr>
  </w:style>
  <w:style w:type="character" w:customStyle="1" w:styleId="PlainTextChar">
    <w:name w:val="Plain Text Char"/>
    <w:link w:val="PlainText"/>
    <w:locked/>
    <w:rsid w:val="00086616"/>
    <w:rPr>
      <w:rFonts w:ascii="Consolas" w:hAnsi="Consolas" w:cs="Consolas"/>
      <w:sz w:val="21"/>
      <w:szCs w:val="21"/>
    </w:rPr>
  </w:style>
  <w:style w:type="paragraph" w:customStyle="1" w:styleId="Standard">
    <w:name w:val="Standard"/>
    <w:rsid w:val="00086616"/>
    <w:pPr>
      <w:widowControl w:val="0"/>
      <w:suppressAutoHyphens/>
      <w:autoSpaceDN w:val="0"/>
    </w:pPr>
    <w:rPr>
      <w:rFonts w:ascii="Liberation Serif" w:eastAsia="DejaVu Sans" w:hAnsi="Liberation Serif" w:cs="Liberation Serif"/>
      <w:kern w:val="3"/>
      <w:sz w:val="24"/>
      <w:szCs w:val="24"/>
      <w:lang w:val="en-US"/>
    </w:rPr>
  </w:style>
  <w:style w:type="paragraph" w:customStyle="1" w:styleId="Listparagraf1">
    <w:name w:val="Listă paragraf1"/>
    <w:basedOn w:val="Normal"/>
    <w:rsid w:val="00086616"/>
    <w:pPr>
      <w:spacing w:after="200" w:line="276" w:lineRule="auto"/>
      <w:jc w:val="left"/>
    </w:pPr>
  </w:style>
  <w:style w:type="paragraph" w:customStyle="1" w:styleId="doc-ti">
    <w:name w:val="doc-ti"/>
    <w:basedOn w:val="Normal"/>
    <w:rsid w:val="00C05CE3"/>
    <w:pPr>
      <w:spacing w:before="240" w:after="120"/>
      <w:ind w:left="0"/>
      <w:jc w:val="center"/>
    </w:pPr>
    <w:rPr>
      <w:rFonts w:ascii="Times New Roman" w:eastAsia="Calibri" w:hAnsi="Times New Roman" w:cs="Times New Roman"/>
      <w:b/>
      <w:bCs/>
      <w:sz w:val="24"/>
      <w:szCs w:val="24"/>
      <w:lang w:eastAsia="ro-RO"/>
    </w:rPr>
  </w:style>
  <w:style w:type="paragraph" w:styleId="Header">
    <w:name w:val="header"/>
    <w:basedOn w:val="Normal"/>
    <w:link w:val="HeaderChar"/>
    <w:uiPriority w:val="99"/>
    <w:rsid w:val="007E6A2C"/>
    <w:pPr>
      <w:tabs>
        <w:tab w:val="center" w:pos="4536"/>
        <w:tab w:val="right" w:pos="9072"/>
      </w:tabs>
    </w:pPr>
    <w:rPr>
      <w:rFonts w:eastAsia="Calibri" w:cs="Times New Roman"/>
    </w:rPr>
  </w:style>
  <w:style w:type="character" w:customStyle="1" w:styleId="HeaderChar">
    <w:name w:val="Header Char"/>
    <w:link w:val="Header"/>
    <w:uiPriority w:val="99"/>
    <w:locked/>
    <w:rsid w:val="007E6A2C"/>
    <w:rPr>
      <w:rFonts w:cs="Times New Roman"/>
      <w:sz w:val="22"/>
      <w:szCs w:val="22"/>
      <w:lang w:eastAsia="en-US"/>
    </w:rPr>
  </w:style>
  <w:style w:type="paragraph" w:styleId="Footer">
    <w:name w:val="footer"/>
    <w:basedOn w:val="Normal"/>
    <w:link w:val="FooterChar"/>
    <w:rsid w:val="007E6A2C"/>
    <w:pPr>
      <w:tabs>
        <w:tab w:val="center" w:pos="4536"/>
        <w:tab w:val="right" w:pos="9072"/>
      </w:tabs>
    </w:pPr>
    <w:rPr>
      <w:rFonts w:eastAsia="Calibri" w:cs="Times New Roman"/>
    </w:rPr>
  </w:style>
  <w:style w:type="character" w:customStyle="1" w:styleId="FooterChar">
    <w:name w:val="Footer Char"/>
    <w:link w:val="Footer"/>
    <w:locked/>
    <w:rsid w:val="007E6A2C"/>
    <w:rPr>
      <w:rFonts w:cs="Times New Roman"/>
      <w:sz w:val="22"/>
      <w:szCs w:val="22"/>
      <w:lang w:eastAsia="en-US"/>
    </w:rPr>
  </w:style>
  <w:style w:type="character" w:styleId="Emphasis">
    <w:name w:val="Emphasis"/>
    <w:qFormat/>
    <w:rsid w:val="002D366B"/>
    <w:rPr>
      <w:rFonts w:cs="Times New Roman"/>
      <w:i/>
      <w:iCs/>
    </w:rPr>
  </w:style>
  <w:style w:type="paragraph" w:styleId="ListParagraph">
    <w:name w:val="List Paragraph"/>
    <w:basedOn w:val="Normal"/>
    <w:link w:val="ListParagraphChar"/>
    <w:uiPriority w:val="34"/>
    <w:qFormat/>
    <w:rsid w:val="00E37990"/>
    <w:pPr>
      <w:spacing w:after="200" w:line="276" w:lineRule="auto"/>
      <w:jc w:val="left"/>
    </w:pPr>
  </w:style>
  <w:style w:type="paragraph" w:styleId="BalloonText">
    <w:name w:val="Balloon Text"/>
    <w:basedOn w:val="Normal"/>
    <w:link w:val="BalloonTextChar"/>
    <w:semiHidden/>
    <w:rsid w:val="00A00A2C"/>
    <w:rPr>
      <w:rFonts w:ascii="Tahoma" w:eastAsia="Calibri" w:hAnsi="Tahoma" w:cs="Times New Roman"/>
      <w:sz w:val="16"/>
      <w:szCs w:val="16"/>
    </w:rPr>
  </w:style>
  <w:style w:type="character" w:customStyle="1" w:styleId="BalloonTextChar">
    <w:name w:val="Balloon Text Char"/>
    <w:link w:val="BalloonText"/>
    <w:semiHidden/>
    <w:locked/>
    <w:rsid w:val="00A00A2C"/>
    <w:rPr>
      <w:rFonts w:ascii="Tahoma" w:hAnsi="Tahoma" w:cs="Tahoma"/>
      <w:sz w:val="16"/>
      <w:szCs w:val="16"/>
      <w:lang w:val="ro-RO"/>
    </w:rPr>
  </w:style>
  <w:style w:type="character" w:customStyle="1" w:styleId="apple-converted-space">
    <w:name w:val="apple-converted-space"/>
    <w:rsid w:val="007B7FFC"/>
    <w:rPr>
      <w:rFonts w:cs="Times New Roman"/>
    </w:rPr>
  </w:style>
  <w:style w:type="table" w:styleId="TableGrid">
    <w:name w:val="Table Grid"/>
    <w:basedOn w:val="TableNormal"/>
    <w:rsid w:val="00336FD3"/>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5A595E"/>
  </w:style>
  <w:style w:type="character" w:customStyle="1" w:styleId="Heading3Char">
    <w:name w:val="Heading 3 Char"/>
    <w:link w:val="Heading3"/>
    <w:uiPriority w:val="9"/>
    <w:rsid w:val="001C63AF"/>
    <w:rPr>
      <w:rFonts w:ascii="Times New Roman" w:eastAsia="Times New Roman" w:hAnsi="Times New Roman"/>
      <w:b/>
      <w:bCs/>
      <w:sz w:val="27"/>
      <w:szCs w:val="27"/>
    </w:rPr>
  </w:style>
  <w:style w:type="character" w:styleId="Hyperlink">
    <w:name w:val="Hyperlink"/>
    <w:uiPriority w:val="99"/>
    <w:unhideWhenUsed/>
    <w:rsid w:val="001C63AF"/>
    <w:rPr>
      <w:color w:val="0000FF"/>
      <w:u w:val="single"/>
    </w:rPr>
  </w:style>
  <w:style w:type="paragraph" w:styleId="FootnoteText">
    <w:name w:val="footnote text"/>
    <w:basedOn w:val="Normal"/>
    <w:link w:val="FootnoteTextChar"/>
    <w:uiPriority w:val="99"/>
    <w:unhideWhenUsed/>
    <w:rsid w:val="00EF779F"/>
    <w:pPr>
      <w:ind w:left="0"/>
      <w:jc w:val="left"/>
    </w:pPr>
    <w:rPr>
      <w:rFonts w:eastAsia="Calibri" w:cs="Times New Roman"/>
      <w:sz w:val="20"/>
      <w:szCs w:val="20"/>
    </w:rPr>
  </w:style>
  <w:style w:type="character" w:customStyle="1" w:styleId="FootnoteTextChar">
    <w:name w:val="Footnote Text Char"/>
    <w:link w:val="FootnoteText"/>
    <w:uiPriority w:val="99"/>
    <w:rsid w:val="00EF779F"/>
    <w:rPr>
      <w:rFonts w:ascii="Calibri" w:eastAsia="Calibri" w:hAnsi="Calibri" w:cs="Times New Roman"/>
    </w:rPr>
  </w:style>
  <w:style w:type="character" w:styleId="FootnoteReference">
    <w:name w:val="footnote reference"/>
    <w:rsid w:val="00EF779F"/>
    <w:rPr>
      <w:rFonts w:cs="Times New Roman"/>
      <w:vertAlign w:val="superscript"/>
    </w:rPr>
  </w:style>
  <w:style w:type="character" w:styleId="Strong">
    <w:name w:val="Strong"/>
    <w:uiPriority w:val="22"/>
    <w:qFormat/>
    <w:locked/>
    <w:rsid w:val="003D2FD7"/>
    <w:rPr>
      <w:b/>
      <w:bCs/>
    </w:rPr>
  </w:style>
  <w:style w:type="character" w:styleId="CommentReference">
    <w:name w:val="annotation reference"/>
    <w:basedOn w:val="DefaultParagraphFont"/>
    <w:uiPriority w:val="99"/>
    <w:semiHidden/>
    <w:unhideWhenUsed/>
    <w:rsid w:val="000D0CF3"/>
    <w:rPr>
      <w:sz w:val="16"/>
      <w:szCs w:val="16"/>
    </w:rPr>
  </w:style>
  <w:style w:type="paragraph" w:styleId="CommentText">
    <w:name w:val="annotation text"/>
    <w:basedOn w:val="Normal"/>
    <w:link w:val="CommentTextChar"/>
    <w:uiPriority w:val="99"/>
    <w:semiHidden/>
    <w:unhideWhenUsed/>
    <w:rsid w:val="000D0CF3"/>
    <w:rPr>
      <w:sz w:val="20"/>
      <w:szCs w:val="20"/>
    </w:rPr>
  </w:style>
  <w:style w:type="character" w:customStyle="1" w:styleId="CommentTextChar">
    <w:name w:val="Comment Text Char"/>
    <w:basedOn w:val="DefaultParagraphFont"/>
    <w:link w:val="CommentText"/>
    <w:uiPriority w:val="99"/>
    <w:semiHidden/>
    <w:rsid w:val="000D0CF3"/>
    <w:rPr>
      <w:rFonts w:eastAsia="Times New Roman" w:cs="Calibri"/>
      <w:lang w:eastAsia="en-US"/>
    </w:rPr>
  </w:style>
  <w:style w:type="paragraph" w:styleId="CommentSubject">
    <w:name w:val="annotation subject"/>
    <w:basedOn w:val="CommentText"/>
    <w:next w:val="CommentText"/>
    <w:link w:val="CommentSubjectChar"/>
    <w:semiHidden/>
    <w:unhideWhenUsed/>
    <w:rsid w:val="000D0CF3"/>
    <w:rPr>
      <w:b/>
      <w:bCs/>
    </w:rPr>
  </w:style>
  <w:style w:type="character" w:customStyle="1" w:styleId="CommentSubjectChar">
    <w:name w:val="Comment Subject Char"/>
    <w:basedOn w:val="CommentTextChar"/>
    <w:link w:val="CommentSubject"/>
    <w:semiHidden/>
    <w:rsid w:val="000D0CF3"/>
    <w:rPr>
      <w:rFonts w:eastAsia="Times New Roman" w:cs="Calibri"/>
      <w:b/>
      <w:bCs/>
      <w:lang w:eastAsia="en-US"/>
    </w:rPr>
  </w:style>
  <w:style w:type="character" w:customStyle="1" w:styleId="ListParagraphChar">
    <w:name w:val="List Paragraph Char"/>
    <w:basedOn w:val="DefaultParagraphFont"/>
    <w:link w:val="ListParagraph"/>
    <w:uiPriority w:val="34"/>
    <w:locked/>
    <w:rsid w:val="00050869"/>
    <w:rPr>
      <w:rFonts w:eastAsia="Times New Roman" w:cs="Calibri"/>
      <w:sz w:val="22"/>
      <w:szCs w:val="22"/>
      <w:lang w:eastAsia="en-US"/>
    </w:rPr>
  </w:style>
  <w:style w:type="table" w:customStyle="1" w:styleId="TableGrid1">
    <w:name w:val="Table Grid1"/>
    <w:basedOn w:val="TableNormal"/>
    <w:next w:val="TableGrid"/>
    <w:uiPriority w:val="59"/>
    <w:rsid w:val="000A30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E54B8"/>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390"/>
      <w:marRight w:val="39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34548784">
      <w:bodyDiv w:val="1"/>
      <w:marLeft w:val="0"/>
      <w:marRight w:val="0"/>
      <w:marTop w:val="0"/>
      <w:marBottom w:val="0"/>
      <w:divBdr>
        <w:top w:val="none" w:sz="0" w:space="0" w:color="auto"/>
        <w:left w:val="none" w:sz="0" w:space="0" w:color="auto"/>
        <w:bottom w:val="none" w:sz="0" w:space="0" w:color="auto"/>
        <w:right w:val="none" w:sz="0" w:space="0" w:color="auto"/>
      </w:divBdr>
    </w:div>
    <w:div w:id="169368569">
      <w:bodyDiv w:val="1"/>
      <w:marLeft w:val="0"/>
      <w:marRight w:val="0"/>
      <w:marTop w:val="0"/>
      <w:marBottom w:val="0"/>
      <w:divBdr>
        <w:top w:val="none" w:sz="0" w:space="0" w:color="auto"/>
        <w:left w:val="none" w:sz="0" w:space="0" w:color="auto"/>
        <w:bottom w:val="none" w:sz="0" w:space="0" w:color="auto"/>
        <w:right w:val="none" w:sz="0" w:space="0" w:color="auto"/>
      </w:divBdr>
    </w:div>
    <w:div w:id="285354057">
      <w:bodyDiv w:val="1"/>
      <w:marLeft w:val="0"/>
      <w:marRight w:val="0"/>
      <w:marTop w:val="0"/>
      <w:marBottom w:val="0"/>
      <w:divBdr>
        <w:top w:val="none" w:sz="0" w:space="0" w:color="auto"/>
        <w:left w:val="none" w:sz="0" w:space="0" w:color="auto"/>
        <w:bottom w:val="none" w:sz="0" w:space="0" w:color="auto"/>
        <w:right w:val="none" w:sz="0" w:space="0" w:color="auto"/>
      </w:divBdr>
    </w:div>
    <w:div w:id="576979071">
      <w:bodyDiv w:val="1"/>
      <w:marLeft w:val="0"/>
      <w:marRight w:val="0"/>
      <w:marTop w:val="0"/>
      <w:marBottom w:val="0"/>
      <w:divBdr>
        <w:top w:val="none" w:sz="0" w:space="0" w:color="auto"/>
        <w:left w:val="none" w:sz="0" w:space="0" w:color="auto"/>
        <w:bottom w:val="none" w:sz="0" w:space="0" w:color="auto"/>
        <w:right w:val="none" w:sz="0" w:space="0" w:color="auto"/>
      </w:divBdr>
    </w:div>
    <w:div w:id="908418481">
      <w:bodyDiv w:val="1"/>
      <w:marLeft w:val="0"/>
      <w:marRight w:val="0"/>
      <w:marTop w:val="0"/>
      <w:marBottom w:val="0"/>
      <w:divBdr>
        <w:top w:val="none" w:sz="0" w:space="0" w:color="auto"/>
        <w:left w:val="none" w:sz="0" w:space="0" w:color="auto"/>
        <w:bottom w:val="none" w:sz="0" w:space="0" w:color="auto"/>
        <w:right w:val="none" w:sz="0" w:space="0" w:color="auto"/>
      </w:divBdr>
    </w:div>
    <w:div w:id="929922586">
      <w:bodyDiv w:val="1"/>
      <w:marLeft w:val="0"/>
      <w:marRight w:val="0"/>
      <w:marTop w:val="0"/>
      <w:marBottom w:val="0"/>
      <w:divBdr>
        <w:top w:val="none" w:sz="0" w:space="0" w:color="auto"/>
        <w:left w:val="none" w:sz="0" w:space="0" w:color="auto"/>
        <w:bottom w:val="none" w:sz="0" w:space="0" w:color="auto"/>
        <w:right w:val="none" w:sz="0" w:space="0" w:color="auto"/>
      </w:divBdr>
    </w:div>
    <w:div w:id="944533670">
      <w:bodyDiv w:val="1"/>
      <w:marLeft w:val="0"/>
      <w:marRight w:val="0"/>
      <w:marTop w:val="0"/>
      <w:marBottom w:val="0"/>
      <w:divBdr>
        <w:top w:val="none" w:sz="0" w:space="0" w:color="auto"/>
        <w:left w:val="none" w:sz="0" w:space="0" w:color="auto"/>
        <w:bottom w:val="none" w:sz="0" w:space="0" w:color="auto"/>
        <w:right w:val="none" w:sz="0" w:space="0" w:color="auto"/>
      </w:divBdr>
    </w:div>
    <w:div w:id="1227686280">
      <w:bodyDiv w:val="1"/>
      <w:marLeft w:val="0"/>
      <w:marRight w:val="0"/>
      <w:marTop w:val="0"/>
      <w:marBottom w:val="0"/>
      <w:divBdr>
        <w:top w:val="none" w:sz="0" w:space="0" w:color="auto"/>
        <w:left w:val="none" w:sz="0" w:space="0" w:color="auto"/>
        <w:bottom w:val="none" w:sz="0" w:space="0" w:color="auto"/>
        <w:right w:val="none" w:sz="0" w:space="0" w:color="auto"/>
      </w:divBdr>
    </w:div>
    <w:div w:id="1296713217">
      <w:bodyDiv w:val="1"/>
      <w:marLeft w:val="0"/>
      <w:marRight w:val="0"/>
      <w:marTop w:val="0"/>
      <w:marBottom w:val="0"/>
      <w:divBdr>
        <w:top w:val="none" w:sz="0" w:space="0" w:color="auto"/>
        <w:left w:val="none" w:sz="0" w:space="0" w:color="auto"/>
        <w:bottom w:val="none" w:sz="0" w:space="0" w:color="auto"/>
        <w:right w:val="none" w:sz="0" w:space="0" w:color="auto"/>
      </w:divBdr>
      <w:divsChild>
        <w:div w:id="1348867386">
          <w:marLeft w:val="0"/>
          <w:marRight w:val="0"/>
          <w:marTop w:val="0"/>
          <w:marBottom w:val="0"/>
          <w:divBdr>
            <w:top w:val="none" w:sz="0" w:space="0" w:color="auto"/>
            <w:left w:val="none" w:sz="0" w:space="0" w:color="auto"/>
            <w:bottom w:val="none" w:sz="0" w:space="0" w:color="auto"/>
            <w:right w:val="none" w:sz="0" w:space="0" w:color="auto"/>
          </w:divBdr>
          <w:divsChild>
            <w:div w:id="10409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18319">
      <w:bodyDiv w:val="1"/>
      <w:marLeft w:val="0"/>
      <w:marRight w:val="0"/>
      <w:marTop w:val="0"/>
      <w:marBottom w:val="0"/>
      <w:divBdr>
        <w:top w:val="none" w:sz="0" w:space="0" w:color="auto"/>
        <w:left w:val="none" w:sz="0" w:space="0" w:color="auto"/>
        <w:bottom w:val="none" w:sz="0" w:space="0" w:color="auto"/>
        <w:right w:val="none" w:sz="0" w:space="0" w:color="auto"/>
      </w:divBdr>
    </w:div>
    <w:div w:id="1490175250">
      <w:bodyDiv w:val="1"/>
      <w:marLeft w:val="0"/>
      <w:marRight w:val="0"/>
      <w:marTop w:val="0"/>
      <w:marBottom w:val="0"/>
      <w:divBdr>
        <w:top w:val="none" w:sz="0" w:space="0" w:color="auto"/>
        <w:left w:val="none" w:sz="0" w:space="0" w:color="auto"/>
        <w:bottom w:val="none" w:sz="0" w:space="0" w:color="auto"/>
        <w:right w:val="none" w:sz="0" w:space="0" w:color="auto"/>
      </w:divBdr>
    </w:div>
    <w:div w:id="1526406572">
      <w:bodyDiv w:val="1"/>
      <w:marLeft w:val="0"/>
      <w:marRight w:val="0"/>
      <w:marTop w:val="0"/>
      <w:marBottom w:val="0"/>
      <w:divBdr>
        <w:top w:val="none" w:sz="0" w:space="0" w:color="auto"/>
        <w:left w:val="none" w:sz="0" w:space="0" w:color="auto"/>
        <w:bottom w:val="none" w:sz="0" w:space="0" w:color="auto"/>
        <w:right w:val="none" w:sz="0" w:space="0" w:color="auto"/>
      </w:divBdr>
    </w:div>
    <w:div w:id="1549612535">
      <w:bodyDiv w:val="1"/>
      <w:marLeft w:val="0"/>
      <w:marRight w:val="0"/>
      <w:marTop w:val="0"/>
      <w:marBottom w:val="0"/>
      <w:divBdr>
        <w:top w:val="none" w:sz="0" w:space="0" w:color="auto"/>
        <w:left w:val="none" w:sz="0" w:space="0" w:color="auto"/>
        <w:bottom w:val="none" w:sz="0" w:space="0" w:color="auto"/>
        <w:right w:val="none" w:sz="0" w:space="0" w:color="auto"/>
      </w:divBdr>
    </w:div>
    <w:div w:id="1680231933">
      <w:bodyDiv w:val="1"/>
      <w:marLeft w:val="0"/>
      <w:marRight w:val="0"/>
      <w:marTop w:val="0"/>
      <w:marBottom w:val="0"/>
      <w:divBdr>
        <w:top w:val="none" w:sz="0" w:space="0" w:color="auto"/>
        <w:left w:val="none" w:sz="0" w:space="0" w:color="auto"/>
        <w:bottom w:val="none" w:sz="0" w:space="0" w:color="auto"/>
        <w:right w:val="none" w:sz="0" w:space="0" w:color="auto"/>
      </w:divBdr>
    </w:div>
    <w:div w:id="1722053124">
      <w:bodyDiv w:val="1"/>
      <w:marLeft w:val="0"/>
      <w:marRight w:val="0"/>
      <w:marTop w:val="0"/>
      <w:marBottom w:val="0"/>
      <w:divBdr>
        <w:top w:val="none" w:sz="0" w:space="0" w:color="auto"/>
        <w:left w:val="none" w:sz="0" w:space="0" w:color="auto"/>
        <w:bottom w:val="none" w:sz="0" w:space="0" w:color="auto"/>
        <w:right w:val="none" w:sz="0" w:space="0" w:color="auto"/>
      </w:divBdr>
      <w:divsChild>
        <w:div w:id="1633366632">
          <w:marLeft w:val="0"/>
          <w:marRight w:val="0"/>
          <w:marTop w:val="0"/>
          <w:marBottom w:val="0"/>
          <w:divBdr>
            <w:top w:val="none" w:sz="0" w:space="0" w:color="auto"/>
            <w:left w:val="none" w:sz="0" w:space="0" w:color="auto"/>
            <w:bottom w:val="none" w:sz="0" w:space="0" w:color="auto"/>
            <w:right w:val="none" w:sz="0" w:space="0" w:color="auto"/>
          </w:divBdr>
          <w:divsChild>
            <w:div w:id="9141136">
              <w:marLeft w:val="0"/>
              <w:marRight w:val="0"/>
              <w:marTop w:val="0"/>
              <w:marBottom w:val="0"/>
              <w:divBdr>
                <w:top w:val="dashed" w:sz="2" w:space="0" w:color="FFFFFF"/>
                <w:left w:val="dashed" w:sz="2" w:space="0" w:color="FFFFFF"/>
                <w:bottom w:val="dashed" w:sz="2" w:space="0" w:color="FFFFFF"/>
                <w:right w:val="dashed" w:sz="2" w:space="0" w:color="FFFFFF"/>
              </w:divBdr>
              <w:divsChild>
                <w:div w:id="173107213">
                  <w:marLeft w:val="0"/>
                  <w:marRight w:val="0"/>
                  <w:marTop w:val="0"/>
                  <w:marBottom w:val="0"/>
                  <w:divBdr>
                    <w:top w:val="dashed" w:sz="2" w:space="0" w:color="FFFFFF"/>
                    <w:left w:val="dashed" w:sz="2" w:space="0" w:color="FFFFFF"/>
                    <w:bottom w:val="dashed" w:sz="2" w:space="0" w:color="FFFFFF"/>
                    <w:right w:val="dashed" w:sz="2" w:space="0" w:color="FFFFFF"/>
                  </w:divBdr>
                </w:div>
                <w:div w:id="262610146">
                  <w:marLeft w:val="0"/>
                  <w:marRight w:val="0"/>
                  <w:marTop w:val="0"/>
                  <w:marBottom w:val="0"/>
                  <w:divBdr>
                    <w:top w:val="dashed" w:sz="2" w:space="0" w:color="FFFFFF"/>
                    <w:left w:val="dashed" w:sz="2" w:space="0" w:color="FFFFFF"/>
                    <w:bottom w:val="dashed" w:sz="2" w:space="0" w:color="FFFFFF"/>
                    <w:right w:val="dashed" w:sz="2" w:space="0" w:color="FFFFFF"/>
                  </w:divBdr>
                </w:div>
                <w:div w:id="268239234">
                  <w:marLeft w:val="0"/>
                  <w:marRight w:val="0"/>
                  <w:marTop w:val="0"/>
                  <w:marBottom w:val="0"/>
                  <w:divBdr>
                    <w:top w:val="dashed" w:sz="2" w:space="0" w:color="FFFFFF"/>
                    <w:left w:val="dashed" w:sz="2" w:space="0" w:color="FFFFFF"/>
                    <w:bottom w:val="dashed" w:sz="2" w:space="0" w:color="FFFFFF"/>
                    <w:right w:val="dashed" w:sz="2" w:space="0" w:color="FFFFFF"/>
                  </w:divBdr>
                  <w:divsChild>
                    <w:div w:id="13962745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8775285">
                  <w:marLeft w:val="0"/>
                  <w:marRight w:val="0"/>
                  <w:marTop w:val="0"/>
                  <w:marBottom w:val="0"/>
                  <w:divBdr>
                    <w:top w:val="dashed" w:sz="2" w:space="0" w:color="FFFFFF"/>
                    <w:left w:val="dashed" w:sz="2" w:space="0" w:color="FFFFFF"/>
                    <w:bottom w:val="dashed" w:sz="2" w:space="0" w:color="FFFFFF"/>
                    <w:right w:val="dashed" w:sz="2" w:space="0" w:color="FFFFFF"/>
                  </w:divBdr>
                </w:div>
                <w:div w:id="530799317">
                  <w:marLeft w:val="0"/>
                  <w:marRight w:val="0"/>
                  <w:marTop w:val="0"/>
                  <w:marBottom w:val="0"/>
                  <w:divBdr>
                    <w:top w:val="dashed" w:sz="2" w:space="0" w:color="FFFFFF"/>
                    <w:left w:val="dashed" w:sz="2" w:space="0" w:color="FFFFFF"/>
                    <w:bottom w:val="dashed" w:sz="2" w:space="0" w:color="FFFFFF"/>
                    <w:right w:val="dashed" w:sz="2" w:space="0" w:color="FFFFFF"/>
                  </w:divBdr>
                </w:div>
                <w:div w:id="532301771">
                  <w:marLeft w:val="0"/>
                  <w:marRight w:val="0"/>
                  <w:marTop w:val="0"/>
                  <w:marBottom w:val="0"/>
                  <w:divBdr>
                    <w:top w:val="dashed" w:sz="2" w:space="0" w:color="FFFFFF"/>
                    <w:left w:val="dashed" w:sz="2" w:space="0" w:color="FFFFFF"/>
                    <w:bottom w:val="dashed" w:sz="2" w:space="0" w:color="FFFFFF"/>
                    <w:right w:val="dashed" w:sz="2" w:space="0" w:color="FFFFFF"/>
                  </w:divBdr>
                </w:div>
                <w:div w:id="543099675">
                  <w:marLeft w:val="0"/>
                  <w:marRight w:val="0"/>
                  <w:marTop w:val="0"/>
                  <w:marBottom w:val="0"/>
                  <w:divBdr>
                    <w:top w:val="dashed" w:sz="2" w:space="0" w:color="FFFFFF"/>
                    <w:left w:val="dashed" w:sz="2" w:space="0" w:color="FFFFFF"/>
                    <w:bottom w:val="dashed" w:sz="2" w:space="0" w:color="FFFFFF"/>
                    <w:right w:val="dashed" w:sz="2" w:space="0" w:color="FFFFFF"/>
                  </w:divBdr>
                </w:div>
                <w:div w:id="958223202">
                  <w:marLeft w:val="0"/>
                  <w:marRight w:val="0"/>
                  <w:marTop w:val="0"/>
                  <w:marBottom w:val="0"/>
                  <w:divBdr>
                    <w:top w:val="dashed" w:sz="2" w:space="0" w:color="FFFFFF"/>
                    <w:left w:val="dashed" w:sz="2" w:space="0" w:color="FFFFFF"/>
                    <w:bottom w:val="dashed" w:sz="2" w:space="0" w:color="FFFFFF"/>
                    <w:right w:val="dashed" w:sz="2" w:space="0" w:color="FFFFFF"/>
                  </w:divBdr>
                </w:div>
                <w:div w:id="996227450">
                  <w:marLeft w:val="0"/>
                  <w:marRight w:val="0"/>
                  <w:marTop w:val="0"/>
                  <w:marBottom w:val="0"/>
                  <w:divBdr>
                    <w:top w:val="dashed" w:sz="2" w:space="0" w:color="FFFFFF"/>
                    <w:left w:val="dashed" w:sz="2" w:space="0" w:color="FFFFFF"/>
                    <w:bottom w:val="dashed" w:sz="2" w:space="0" w:color="FFFFFF"/>
                    <w:right w:val="dashed" w:sz="2" w:space="0" w:color="FFFFFF"/>
                  </w:divBdr>
                </w:div>
                <w:div w:id="1052969021">
                  <w:marLeft w:val="0"/>
                  <w:marRight w:val="0"/>
                  <w:marTop w:val="0"/>
                  <w:marBottom w:val="0"/>
                  <w:divBdr>
                    <w:top w:val="dashed" w:sz="2" w:space="0" w:color="FFFFFF"/>
                    <w:left w:val="dashed" w:sz="2" w:space="0" w:color="FFFFFF"/>
                    <w:bottom w:val="dashed" w:sz="2" w:space="0" w:color="FFFFFF"/>
                    <w:right w:val="dashed" w:sz="2" w:space="0" w:color="FFFFFF"/>
                  </w:divBdr>
                </w:div>
                <w:div w:id="1240098919">
                  <w:marLeft w:val="0"/>
                  <w:marRight w:val="0"/>
                  <w:marTop w:val="0"/>
                  <w:marBottom w:val="0"/>
                  <w:divBdr>
                    <w:top w:val="dashed" w:sz="2" w:space="0" w:color="FFFFFF"/>
                    <w:left w:val="dashed" w:sz="2" w:space="0" w:color="FFFFFF"/>
                    <w:bottom w:val="dashed" w:sz="2" w:space="0" w:color="FFFFFF"/>
                    <w:right w:val="dashed" w:sz="2" w:space="0" w:color="FFFFFF"/>
                  </w:divBdr>
                </w:div>
                <w:div w:id="1548448192">
                  <w:marLeft w:val="0"/>
                  <w:marRight w:val="0"/>
                  <w:marTop w:val="0"/>
                  <w:marBottom w:val="0"/>
                  <w:divBdr>
                    <w:top w:val="dashed" w:sz="2" w:space="0" w:color="FFFFFF"/>
                    <w:left w:val="dashed" w:sz="2" w:space="0" w:color="FFFFFF"/>
                    <w:bottom w:val="dashed" w:sz="2" w:space="0" w:color="FFFFFF"/>
                    <w:right w:val="dashed" w:sz="2" w:space="0" w:color="FFFFFF"/>
                  </w:divBdr>
                </w:div>
                <w:div w:id="1689988594">
                  <w:marLeft w:val="0"/>
                  <w:marRight w:val="0"/>
                  <w:marTop w:val="0"/>
                  <w:marBottom w:val="0"/>
                  <w:divBdr>
                    <w:top w:val="dashed" w:sz="2" w:space="0" w:color="FFFFFF"/>
                    <w:left w:val="dashed" w:sz="2" w:space="0" w:color="FFFFFF"/>
                    <w:bottom w:val="dashed" w:sz="2" w:space="0" w:color="FFFFFF"/>
                    <w:right w:val="dashed" w:sz="2" w:space="0" w:color="FFFFFF"/>
                  </w:divBdr>
                </w:div>
                <w:div w:id="1754400242">
                  <w:marLeft w:val="0"/>
                  <w:marRight w:val="0"/>
                  <w:marTop w:val="0"/>
                  <w:marBottom w:val="0"/>
                  <w:divBdr>
                    <w:top w:val="dashed" w:sz="2" w:space="0" w:color="FFFFFF"/>
                    <w:left w:val="dashed" w:sz="2" w:space="0" w:color="FFFFFF"/>
                    <w:bottom w:val="dashed" w:sz="2" w:space="0" w:color="FFFFFF"/>
                    <w:right w:val="dashed" w:sz="2" w:space="0" w:color="FFFFFF"/>
                  </w:divBdr>
                </w:div>
                <w:div w:id="1868323882">
                  <w:marLeft w:val="0"/>
                  <w:marRight w:val="0"/>
                  <w:marTop w:val="0"/>
                  <w:marBottom w:val="0"/>
                  <w:divBdr>
                    <w:top w:val="dashed" w:sz="2" w:space="0" w:color="FFFFFF"/>
                    <w:left w:val="dashed" w:sz="2" w:space="0" w:color="FFFFFF"/>
                    <w:bottom w:val="dashed" w:sz="2" w:space="0" w:color="FFFFFF"/>
                    <w:right w:val="dashed" w:sz="2" w:space="0" w:color="FFFFFF"/>
                  </w:divBdr>
                </w:div>
                <w:div w:id="21148582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731926270">
      <w:bodyDiv w:val="1"/>
      <w:marLeft w:val="0"/>
      <w:marRight w:val="0"/>
      <w:marTop w:val="0"/>
      <w:marBottom w:val="0"/>
      <w:divBdr>
        <w:top w:val="none" w:sz="0" w:space="0" w:color="auto"/>
        <w:left w:val="none" w:sz="0" w:space="0" w:color="auto"/>
        <w:bottom w:val="none" w:sz="0" w:space="0" w:color="auto"/>
        <w:right w:val="none" w:sz="0" w:space="0" w:color="auto"/>
      </w:divBdr>
    </w:div>
    <w:div w:id="1826433891">
      <w:bodyDiv w:val="1"/>
      <w:marLeft w:val="0"/>
      <w:marRight w:val="0"/>
      <w:marTop w:val="0"/>
      <w:marBottom w:val="0"/>
      <w:divBdr>
        <w:top w:val="none" w:sz="0" w:space="0" w:color="auto"/>
        <w:left w:val="none" w:sz="0" w:space="0" w:color="auto"/>
        <w:bottom w:val="none" w:sz="0" w:space="0" w:color="auto"/>
        <w:right w:val="none" w:sz="0" w:space="0" w:color="auto"/>
      </w:divBdr>
    </w:div>
    <w:div w:id="1899394392">
      <w:bodyDiv w:val="1"/>
      <w:marLeft w:val="0"/>
      <w:marRight w:val="0"/>
      <w:marTop w:val="0"/>
      <w:marBottom w:val="0"/>
      <w:divBdr>
        <w:top w:val="none" w:sz="0" w:space="0" w:color="auto"/>
        <w:left w:val="none" w:sz="0" w:space="0" w:color="auto"/>
        <w:bottom w:val="none" w:sz="0" w:space="0" w:color="auto"/>
        <w:right w:val="none" w:sz="0" w:space="0" w:color="auto"/>
      </w:divBdr>
      <w:divsChild>
        <w:div w:id="16547727">
          <w:marLeft w:val="0"/>
          <w:marRight w:val="0"/>
          <w:marTop w:val="0"/>
          <w:marBottom w:val="0"/>
          <w:divBdr>
            <w:top w:val="dashed" w:sz="2" w:space="0" w:color="FFFFFF"/>
            <w:left w:val="dashed" w:sz="2" w:space="0" w:color="FFFFFF"/>
            <w:bottom w:val="dashed" w:sz="2" w:space="0" w:color="FFFFFF"/>
            <w:right w:val="dashed" w:sz="2" w:space="0" w:color="FFFFFF"/>
          </w:divBdr>
        </w:div>
        <w:div w:id="1233806499">
          <w:marLeft w:val="0"/>
          <w:marRight w:val="0"/>
          <w:marTop w:val="0"/>
          <w:marBottom w:val="0"/>
          <w:divBdr>
            <w:top w:val="dashed" w:sz="2" w:space="0" w:color="FFFFFF"/>
            <w:left w:val="dashed" w:sz="2" w:space="0" w:color="FFFFFF"/>
            <w:bottom w:val="dashed" w:sz="2" w:space="0" w:color="FFFFFF"/>
            <w:right w:val="dashed" w:sz="2" w:space="0" w:color="FFFFFF"/>
          </w:divBdr>
        </w:div>
        <w:div w:id="14801518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16893922">
      <w:bodyDiv w:val="1"/>
      <w:marLeft w:val="0"/>
      <w:marRight w:val="0"/>
      <w:marTop w:val="0"/>
      <w:marBottom w:val="0"/>
      <w:divBdr>
        <w:top w:val="none" w:sz="0" w:space="0" w:color="auto"/>
        <w:left w:val="none" w:sz="0" w:space="0" w:color="auto"/>
        <w:bottom w:val="none" w:sz="0" w:space="0" w:color="auto"/>
        <w:right w:val="none" w:sz="0" w:space="0" w:color="auto"/>
      </w:divBdr>
    </w:div>
    <w:div w:id="211982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83E0D-F6D4-4EE7-B1B0-6D4178188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2870</Words>
  <Characters>16648</Characters>
  <Application>Microsoft Office Word</Application>
  <DocSecurity>0</DocSecurity>
  <Lines>138</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Notă de fundamentare</vt:lpstr>
      <vt:lpstr>Notă de fundamentare</vt:lpstr>
    </vt:vector>
  </TitlesOfParts>
  <Company>Comisia Nationala A Valorilor Mobiliare</Company>
  <LinksUpToDate>false</LinksUpToDate>
  <CharactersWithSpaces>19480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fundamentare</dc:title>
  <dc:creator>ALINA-GABRIELA RADU</dc:creator>
  <cp:lastModifiedBy>otilia.giredariu</cp:lastModifiedBy>
  <cp:revision>3</cp:revision>
  <cp:lastPrinted>2019-09-12T11:44:00Z</cp:lastPrinted>
  <dcterms:created xsi:type="dcterms:W3CDTF">2019-09-16T13:19:00Z</dcterms:created>
  <dcterms:modified xsi:type="dcterms:W3CDTF">2019-09-16T13:24:00Z</dcterms:modified>
</cp:coreProperties>
</file>